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bookmarkStart w:id="20" w:name="_GoBack"/>
      <w:bookmarkEnd w:id="20"/>
    </w:p>
    <w:p>
      <w:pPr>
        <w:jc w:val="center"/>
        <w:rPr>
          <w:rFonts w:ascii="方正小标宋简体" w:hAnsi="仿宋" w:eastAsia="方正小标宋简体"/>
          <w:sz w:val="44"/>
          <w:szCs w:val="44"/>
        </w:rPr>
      </w:pPr>
    </w:p>
    <w:p>
      <w:pPr>
        <w:jc w:val="both"/>
        <w:rPr>
          <w:rFonts w:hint="default" w:ascii="方正小标宋简体" w:hAnsi="仿宋" w:eastAsia="方正小标宋简体"/>
          <w:sz w:val="40"/>
          <w:szCs w:val="40"/>
        </w:rPr>
      </w:pPr>
      <w:r>
        <w:rPr>
          <w:rFonts w:hint="eastAsia" w:ascii="方正小标宋简体" w:hAnsi="仿宋" w:eastAsia="方正小标宋简体"/>
          <w:sz w:val="40"/>
          <w:szCs w:val="40"/>
        </w:rPr>
        <w:t>社旗县中等职业学校教育质量年度报告（20</w:t>
      </w:r>
      <w:r>
        <w:rPr>
          <w:rFonts w:hint="eastAsia" w:ascii="方正小标宋简体" w:hAnsi="仿宋" w:eastAsia="方正小标宋简体"/>
          <w:sz w:val="40"/>
          <w:szCs w:val="40"/>
          <w:lang w:val="en-US" w:eastAsia="zh-CN"/>
        </w:rPr>
        <w:t>22</w:t>
      </w:r>
      <w:r>
        <w:rPr>
          <w:rFonts w:hint="eastAsia" w:ascii="方正小标宋简体" w:hAnsi="仿宋" w:eastAsia="方正小标宋简体"/>
          <w:sz w:val="40"/>
          <w:szCs w:val="40"/>
        </w:rPr>
        <w:t>年</w:t>
      </w:r>
      <w:r>
        <w:rPr>
          <w:rFonts w:hint="default" w:ascii="方正小标宋简体" w:hAnsi="仿宋" w:eastAsia="方正小标宋简体"/>
          <w:sz w:val="40"/>
          <w:szCs w:val="40"/>
        </w:rPr>
        <w:t>）</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spacing w:line="700" w:lineRule="exact"/>
        <w:ind w:firstLine="960" w:firstLineChars="300"/>
        <w:rPr>
          <w:rFonts w:ascii="仿宋" w:hAnsi="仿宋" w:eastAsia="仿宋" w:cs="宋体"/>
          <w:sz w:val="32"/>
          <w:szCs w:val="32"/>
        </w:rPr>
      </w:pPr>
      <w:r>
        <w:rPr>
          <w:rFonts w:hint="eastAsia" w:ascii="仿宋" w:hAnsi="仿宋" w:eastAsia="仿宋" w:cs="宋体"/>
          <w:sz w:val="32"/>
          <w:szCs w:val="32"/>
        </w:rPr>
        <w:t>学    校：  社旗县中等职业学校  （盖公章）</w:t>
      </w:r>
    </w:p>
    <w:p>
      <w:pPr>
        <w:spacing w:line="700" w:lineRule="exact"/>
        <w:ind w:firstLine="945" w:firstLineChars="450"/>
        <w:rPr>
          <w:rFonts w:hint="default" w:ascii="仿宋" w:hAnsi="仿宋" w:eastAsia="仿宋" w:cs="宋体"/>
          <w:sz w:val="32"/>
          <w:szCs w:val="32"/>
          <w:u w:val="single"/>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27940</wp:posOffset>
                </wp:positionV>
                <wp:extent cx="3143250" cy="0"/>
                <wp:effectExtent l="0" t="0" r="0" b="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2.2pt;height:0pt;width:247.5pt;z-index:251659264;mso-width-relative:page;mso-height-relative:page;" filled="f" stroked="t" coordsize="21600,21600" o:gfxdata="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ZN/BvUAAAABwEAAA8AAAAAAAAAAQAgAAAAIgAAAGRycy9kb3ducmV2LnhtbFBL&#10;AQIUABQAAAAIAIdO4kBQj8ZW+gEAAMwDAAAOAAAAAAAAAAEAIAAAACM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宋体"/>
          <w:sz w:val="32"/>
          <w:szCs w:val="32"/>
        </w:rPr>
        <w:t>负 责 人：</w:t>
      </w:r>
      <w:r>
        <w:rPr>
          <w:rFonts w:hint="eastAsia" w:ascii="仿宋" w:hAnsi="仿宋" w:eastAsia="仿宋" w:cs="宋体"/>
          <w:sz w:val="32"/>
          <w:szCs w:val="32"/>
          <w:u w:val="single"/>
        </w:rPr>
        <w:t xml:space="preserve">       </w:t>
      </w:r>
      <w:r>
        <w:rPr>
          <w:rFonts w:hint="eastAsia" w:ascii="仿宋" w:hAnsi="仿宋" w:eastAsia="仿宋" w:cs="宋体"/>
          <w:sz w:val="32"/>
          <w:szCs w:val="32"/>
          <w:u w:val="single"/>
          <w:lang w:val="en-US" w:eastAsia="zh-CN"/>
        </w:rPr>
        <w:t>焦德奎</w:t>
      </w:r>
      <w:r>
        <w:rPr>
          <w:rFonts w:hint="eastAsia" w:ascii="仿宋" w:hAnsi="仿宋" w:eastAsia="仿宋" w:cs="宋体"/>
          <w:sz w:val="32"/>
          <w:szCs w:val="32"/>
          <w:u w:val="single"/>
        </w:rPr>
        <w:t xml:space="preserve">   </w:t>
      </w:r>
      <w:r>
        <w:rPr>
          <w:rFonts w:hint="eastAsia" w:ascii="仿宋" w:hAnsi="仿宋" w:eastAsia="仿宋" w:cs="宋体"/>
          <w:sz w:val="32"/>
          <w:szCs w:val="32"/>
          <w:u w:val="single"/>
          <w:lang w:val="en-US" w:eastAsia="zh-CN"/>
        </w:rPr>
        <w:t xml:space="preserve"> </w:t>
      </w:r>
      <w:r>
        <w:rPr>
          <w:u w:val="single"/>
        </w:rPr>
        <mc:AlternateContent>
          <mc:Choice Requires="wps">
            <w:drawing>
              <wp:anchor distT="0" distB="0" distL="114300" distR="114300" simplePos="0" relativeHeight="251660288" behindDoc="0" locked="0" layoutInCell="1" allowOverlap="1">
                <wp:simplePos x="0" y="0"/>
                <wp:positionH relativeFrom="column">
                  <wp:posOffset>1628775</wp:posOffset>
                </wp:positionH>
                <wp:positionV relativeFrom="paragraph">
                  <wp:posOffset>18415</wp:posOffset>
                </wp:positionV>
                <wp:extent cx="3143250" cy="0"/>
                <wp:effectExtent l="0" t="0" r="0" b="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1.45pt;height:0pt;width:247.5pt;z-index:251660288;mso-width-relative:page;mso-height-relative:page;" filled="f" stroked="t" coordsize="21600,21600" o:gfxdata="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9SdezUAAAABwEAAA8AAAAAAAAAAQAgAAAAIgAAAGRycy9kb3ducmV2LnhtbFBL&#10;AQIUABQAAAAIAIdO4kDP7y1j+gEAAMwDAAAOAAAAAAAAAAEAIAAAACMBAABkcnMvZTJvRG9jLnht&#10;bFBLBQYAAAAABgAGAFkBAACPBQAAAAA=&#10;">
                <v:fill on="f" focussize="0,0"/>
                <v:stroke color="#000000" joinstyle="round"/>
                <v:imagedata o:title=""/>
                <o:lock v:ext="edit" aspectratio="f"/>
              </v:shape>
            </w:pict>
          </mc:Fallback>
        </mc:AlternateContent>
      </w:r>
      <w:r>
        <w:rPr>
          <w:rFonts w:hint="eastAsia" w:ascii="仿宋" w:hAnsi="仿宋" w:eastAsia="仿宋" w:cs="宋体"/>
          <w:sz w:val="32"/>
          <w:szCs w:val="32"/>
          <w:u w:val="single"/>
          <w:lang w:val="en-US" w:eastAsia="zh-CN"/>
        </w:rPr>
        <w:t xml:space="preserve">              </w:t>
      </w:r>
    </w:p>
    <w:p>
      <w:pPr>
        <w:spacing w:line="700" w:lineRule="exact"/>
        <w:ind w:firstLine="960" w:firstLineChars="300"/>
        <w:rPr>
          <w:rFonts w:hint="default" w:ascii="仿宋" w:hAnsi="仿宋" w:eastAsia="仿宋" w:cs="宋体"/>
          <w:sz w:val="32"/>
          <w:szCs w:val="32"/>
          <w:lang w:val="en-US" w:eastAsia="zh-CN"/>
        </w:rPr>
      </w:pPr>
      <w:r>
        <w:rPr>
          <w:rFonts w:hint="eastAsia" w:ascii="仿宋" w:hAnsi="仿宋" w:eastAsia="仿宋" w:cs="宋体"/>
          <w:sz w:val="32"/>
          <w:szCs w:val="32"/>
        </w:rPr>
        <w:t xml:space="preserve">填 报 人：   </w:t>
      </w:r>
      <w:r>
        <w:rPr>
          <w:rFonts w:hint="eastAsia" w:ascii="仿宋" w:hAnsi="仿宋" w:eastAsia="仿宋" w:cs="宋体"/>
          <w:sz w:val="32"/>
          <w:szCs w:val="32"/>
          <w:lang w:val="en-US" w:eastAsia="zh-CN"/>
        </w:rPr>
        <w:t xml:space="preserve">    朱书法</w:t>
      </w:r>
      <w:r>
        <w:rPr>
          <w:rFonts w:hint="eastAsia" w:ascii="仿宋" w:hAnsi="仿宋" w:eastAsia="仿宋" w:cs="宋体"/>
          <w:sz w:val="32"/>
          <w:szCs w:val="32"/>
        </w:rPr>
        <w:t xml:space="preserve">        </w:t>
      </w:r>
    </w:p>
    <w:p>
      <w:pPr>
        <w:spacing w:line="700" w:lineRule="exact"/>
        <w:rPr>
          <w:rFonts w:ascii="仿宋" w:hAnsi="仿宋" w:eastAsia="仿宋" w:cs="宋体"/>
          <w:sz w:val="32"/>
          <w:szCs w:val="32"/>
        </w:rPr>
      </w:pPr>
      <w:r>
        <mc:AlternateContent>
          <mc:Choice Requires="wps">
            <w:drawing>
              <wp:anchor distT="0" distB="0" distL="114300" distR="114300" simplePos="0" relativeHeight="251662336" behindDoc="0" locked="0" layoutInCell="1" allowOverlap="1">
                <wp:simplePos x="0" y="0"/>
                <wp:positionH relativeFrom="column">
                  <wp:posOffset>1628775</wp:posOffset>
                </wp:positionH>
                <wp:positionV relativeFrom="paragraph">
                  <wp:posOffset>418465</wp:posOffset>
                </wp:positionV>
                <wp:extent cx="314325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32.95pt;height:0pt;width:247.5pt;z-index:251662336;mso-width-relative:page;mso-height-relative:page;" filled="f" stroked="t" coordsize="21600,21600" o:gfxdata="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dvYSdYAAAAJAQAADwAAAAAAAAABACAAAAAiAAAAZHJzL2Rvd25yZXYueG1s&#10;UEsBAhQAFAAAAAgAh07iQCb5uGn6AQAAzAMAAA4AAAAAAAAAAQAgAAAAJQEAAGRycy9lMm9Eb2Mu&#10;eG1sUEsFBgAAAAAGAAYAWQEAAJE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1628775</wp:posOffset>
                </wp:positionH>
                <wp:positionV relativeFrom="paragraph">
                  <wp:posOffset>0</wp:posOffset>
                </wp:positionV>
                <wp:extent cx="3143250" cy="0"/>
                <wp:effectExtent l="0" t="0" r="0" b="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28.25pt;margin-top:0pt;height:0pt;width:247.5pt;z-index:251661312;mso-width-relative:page;mso-height-relative:page;" filled="f" stroked="t" coordsize="21600,21600" o:gfxdata="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69x4+0wAAAAUBAAAPAAAAAAAAAAEAIAAAACIAAABkcnMvZG93bnJldi54bWxQSwEC&#10;FAAUAAAACACHTuJAuZlTXPkBAADMAwAADgAAAAAAAAABACAAAAAiAQAAZHJzL2Uyb0RvYy54bWxQ&#10;SwUGAAAAAAYABgBZAQAAjQUAAAAA&#10;">
                <v:fill on="f" focussize="0,0"/>
                <v:stroke color="#000000" joinstyle="round"/>
                <v:imagedata o:title=""/>
                <o:lock v:ext="edit" aspectratio="f"/>
              </v:shape>
            </w:pict>
          </mc:Fallback>
        </mc:AlternateContent>
      </w:r>
      <w:r>
        <w:rPr>
          <w:rFonts w:hint="eastAsia" w:ascii="仿宋" w:hAnsi="仿宋" w:eastAsia="仿宋" w:cs="宋体"/>
          <w:sz w:val="32"/>
          <w:szCs w:val="32"/>
        </w:rPr>
        <w:t xml:space="preserve">      联系电话：         0377-67998892</w:t>
      </w:r>
    </w:p>
    <w:p>
      <w:pPr>
        <w:spacing w:line="700" w:lineRule="exact"/>
        <w:rPr>
          <w:rFonts w:ascii="仿宋" w:hAnsi="仿宋" w:eastAsia="仿宋" w:cs="宋体"/>
          <w:sz w:val="32"/>
          <w:szCs w:val="32"/>
        </w:rPr>
      </w:pPr>
    </w:p>
    <w:p>
      <w:pPr>
        <w:spacing w:line="700" w:lineRule="exact"/>
        <w:rPr>
          <w:rFonts w:ascii="仿宋" w:hAnsi="仿宋" w:cs="宋体"/>
          <w:szCs w:val="32"/>
        </w:rPr>
      </w:pPr>
    </w:p>
    <w:p>
      <w:pPr>
        <w:spacing w:line="700" w:lineRule="exact"/>
        <w:jc w:val="center"/>
        <w:rPr>
          <w:rFonts w:ascii="黑体" w:hAnsi="黑体" w:eastAsia="黑体" w:cs="宋体"/>
          <w:sz w:val="32"/>
          <w:szCs w:val="32"/>
        </w:rPr>
      </w:pPr>
      <w:r>
        <w:rPr>
          <w:rFonts w:hint="eastAsia" w:ascii="黑体" w:hAnsi="黑体" w:eastAsia="黑体" w:cs="宋体"/>
          <w:sz w:val="32"/>
          <w:szCs w:val="32"/>
          <w:lang w:val="en-US" w:eastAsia="zh-CN"/>
        </w:rPr>
        <w:t xml:space="preserve">  </w:t>
      </w:r>
      <w:r>
        <w:rPr>
          <w:rFonts w:hint="eastAsia" w:ascii="黑体" w:hAnsi="黑体" w:eastAsia="黑体" w:cs="宋体"/>
          <w:sz w:val="32"/>
          <w:szCs w:val="32"/>
        </w:rPr>
        <w:t>202</w:t>
      </w:r>
      <w:r>
        <w:rPr>
          <w:rFonts w:hint="default" w:ascii="黑体" w:hAnsi="黑体" w:eastAsia="黑体" w:cs="宋体"/>
          <w:sz w:val="32"/>
          <w:szCs w:val="32"/>
        </w:rPr>
        <w:t>1</w:t>
      </w:r>
      <w:r>
        <w:rPr>
          <w:rFonts w:hint="eastAsia" w:ascii="黑体" w:hAnsi="黑体" w:eastAsia="黑体" w:cs="宋体"/>
          <w:sz w:val="32"/>
          <w:szCs w:val="32"/>
        </w:rPr>
        <w:t>年</w:t>
      </w:r>
      <w:r>
        <w:rPr>
          <w:rFonts w:hint="eastAsia" w:ascii="黑体" w:hAnsi="黑体" w:eastAsia="黑体" w:cs="宋体"/>
          <w:sz w:val="32"/>
          <w:szCs w:val="32"/>
          <w:lang w:val="en-US" w:eastAsia="zh-CN"/>
        </w:rPr>
        <w:t>11</w:t>
      </w:r>
      <w:r>
        <w:rPr>
          <w:rFonts w:hint="eastAsia" w:ascii="黑体" w:hAnsi="黑体" w:eastAsia="黑体" w:cs="宋体"/>
          <w:sz w:val="32"/>
          <w:szCs w:val="32"/>
        </w:rPr>
        <w:t>月</w:t>
      </w:r>
    </w:p>
    <w:p>
      <w:pPr>
        <w:jc w:val="center"/>
        <w:rPr>
          <w:rFonts w:ascii="方正小标宋简体" w:hAnsi="仿宋" w:eastAsia="方正小标宋简体"/>
          <w:sz w:val="44"/>
          <w:szCs w:val="44"/>
        </w:rPr>
        <w:sectPr>
          <w:headerReference r:id="rId3" w:type="default"/>
          <w:footerReference r:id="rId4" w:type="default"/>
          <w:footerReference r:id="rId5" w:type="even"/>
          <w:pgSz w:w="11906" w:h="16838"/>
          <w:pgMar w:top="2098" w:right="1474" w:bottom="1984" w:left="1587" w:header="851" w:footer="992" w:gutter="0"/>
          <w:pgNumType w:fmt="numberInDash" w:start="0"/>
          <w:cols w:space="720" w:num="1"/>
          <w:titlePg/>
          <w:docGrid w:type="lines" w:linePitch="312" w:charSpace="0"/>
        </w:sect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社旗县中等职业学校</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教育质量年度报告（20</w:t>
      </w:r>
      <w:r>
        <w:rPr>
          <w:rFonts w:hint="eastAsia" w:ascii="方正小标宋简体" w:hAnsi="仿宋" w:eastAsia="方正小标宋简体"/>
          <w:sz w:val="44"/>
          <w:szCs w:val="44"/>
          <w:lang w:val="en-US" w:eastAsia="zh-CN"/>
        </w:rPr>
        <w:t>22</w:t>
      </w:r>
      <w:r>
        <w:rPr>
          <w:rFonts w:hint="eastAsia" w:ascii="方正小标宋简体" w:hAnsi="仿宋" w:eastAsia="方正小标宋简体"/>
          <w:sz w:val="44"/>
          <w:szCs w:val="44"/>
        </w:rPr>
        <w:t xml:space="preserve">年） </w:t>
      </w:r>
    </w:p>
    <w:p>
      <w:pPr>
        <w:widowControl/>
        <w:adjustRightInd w:val="0"/>
        <w:snapToGrid w:val="0"/>
        <w:spacing w:line="600" w:lineRule="exact"/>
        <w:ind w:firstLine="640" w:firstLineChars="200"/>
        <w:jc w:val="left"/>
        <w:rPr>
          <w:rFonts w:ascii="仿宋_GB2312" w:hAnsi="仿宋" w:eastAsia="仿宋_GB2312" w:cs="宋体"/>
          <w:kern w:val="0"/>
          <w:sz w:val="32"/>
          <w:szCs w:val="32"/>
        </w:rPr>
      </w:pPr>
    </w:p>
    <w:p>
      <w:pPr>
        <w:widowControl/>
        <w:adjustRightInd w:val="0"/>
        <w:snapToGrid w:val="0"/>
        <w:spacing w:line="600" w:lineRule="exact"/>
        <w:ind w:firstLine="640" w:firstLineChars="200"/>
        <w:jc w:val="left"/>
        <w:rPr>
          <w:rFonts w:ascii="仿宋_GB2312" w:hAnsi="仿宋" w:eastAsia="仿宋_GB2312" w:cs="宋体"/>
          <w:kern w:val="0"/>
          <w:sz w:val="32"/>
          <w:szCs w:val="32"/>
        </w:rPr>
      </w:pPr>
      <w:bookmarkStart w:id="0" w:name="_Toc501296988"/>
      <w:r>
        <w:rPr>
          <w:rFonts w:hint="eastAsia" w:ascii="仿宋_GB2312" w:hAnsi="宋体" w:eastAsia="仿宋_GB2312"/>
          <w:sz w:val="32"/>
          <w:szCs w:val="32"/>
        </w:rPr>
        <w:t>根据</w:t>
      </w:r>
      <w:r>
        <w:rPr>
          <w:rFonts w:hint="eastAsia" w:ascii="仿宋_GB2312" w:hAnsi="宋体" w:eastAsia="仿宋_GB2312"/>
          <w:sz w:val="32"/>
          <w:szCs w:val="32"/>
          <w:lang w:eastAsia="zh-CN"/>
        </w:rPr>
        <w:t>《</w:t>
      </w:r>
      <w:r>
        <w:rPr>
          <w:rFonts w:hint="eastAsia" w:ascii="仿宋_GB2312" w:hAnsi="宋体" w:eastAsia="仿宋_GB2312"/>
          <w:sz w:val="32"/>
          <w:szCs w:val="32"/>
        </w:rPr>
        <w:t>河南省教育厅办公室关于做好 202</w:t>
      </w:r>
      <w:r>
        <w:rPr>
          <w:rFonts w:hint="eastAsia" w:ascii="仿宋_GB2312" w:hAnsi="宋体" w:eastAsia="仿宋_GB2312"/>
          <w:sz w:val="32"/>
          <w:szCs w:val="32"/>
          <w:lang w:val="en-US" w:eastAsia="zh-CN"/>
        </w:rPr>
        <w:t>2</w:t>
      </w:r>
      <w:r>
        <w:rPr>
          <w:rFonts w:hint="eastAsia" w:ascii="仿宋_GB2312" w:hAnsi="宋体" w:eastAsia="仿宋_GB2312"/>
          <w:sz w:val="32"/>
          <w:szCs w:val="32"/>
        </w:rPr>
        <w:t xml:space="preserve"> 年职业教育</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质量报告编制、发布和报送工作的通知》（教职成函〔202</w:t>
      </w:r>
      <w:r>
        <w:rPr>
          <w:rFonts w:hint="eastAsia" w:ascii="仿宋_GB2312" w:hAnsi="宋体" w:eastAsia="仿宋_GB2312"/>
          <w:sz w:val="32"/>
          <w:szCs w:val="32"/>
          <w:lang w:val="en-US" w:eastAsia="zh-CN"/>
        </w:rPr>
        <w:t>1</w:t>
      </w:r>
      <w:r>
        <w:rPr>
          <w:rFonts w:hint="eastAsia" w:ascii="仿宋_GB2312" w:hAnsi="宋体" w:eastAsia="仿宋_GB2312"/>
          <w:sz w:val="32"/>
          <w:szCs w:val="32"/>
        </w:rPr>
        <w:t>〕</w:t>
      </w:r>
      <w:r>
        <w:rPr>
          <w:rFonts w:hint="eastAsia" w:ascii="仿宋_GB2312" w:hAnsi="宋体" w:eastAsia="仿宋_GB2312"/>
          <w:sz w:val="32"/>
          <w:szCs w:val="32"/>
          <w:lang w:val="en-US" w:eastAsia="zh-CN"/>
        </w:rPr>
        <w:t>37</w:t>
      </w:r>
      <w:r>
        <w:rPr>
          <w:rFonts w:hint="eastAsia" w:ascii="仿宋_GB2312" w:hAnsi="宋体" w:eastAsia="仿宋_GB2312"/>
          <w:sz w:val="32"/>
          <w:szCs w:val="32"/>
        </w:rPr>
        <w:t xml:space="preserve"> 号）的要求和南阳市教育局办公室《关于做好20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年职业教育质量</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报告编制</w:t>
      </w:r>
      <w:r>
        <w:rPr>
          <w:rFonts w:hint="eastAsia" w:ascii="仿宋_GB2312" w:hAnsi="宋体" w:eastAsia="仿宋_GB2312"/>
          <w:sz w:val="32"/>
          <w:szCs w:val="32"/>
          <w:lang w:eastAsia="zh-CN"/>
        </w:rPr>
        <w:t>、</w:t>
      </w:r>
      <w:r>
        <w:rPr>
          <w:rFonts w:hint="eastAsia" w:ascii="仿宋_GB2312" w:hAnsi="宋体" w:eastAsia="仿宋_GB2312"/>
          <w:sz w:val="32"/>
          <w:szCs w:val="32"/>
        </w:rPr>
        <w:t>发布</w:t>
      </w:r>
      <w:r>
        <w:rPr>
          <w:rFonts w:hint="eastAsia" w:ascii="仿宋_GB2312" w:hAnsi="宋体" w:eastAsia="仿宋_GB2312"/>
          <w:sz w:val="32"/>
          <w:szCs w:val="32"/>
          <w:lang w:val="en-US" w:eastAsia="zh-CN"/>
        </w:rPr>
        <w:t>和报送</w:t>
      </w:r>
      <w:r>
        <w:rPr>
          <w:rFonts w:hint="eastAsia" w:ascii="仿宋_GB2312" w:hAnsi="宋体" w:eastAsia="仿宋_GB2312"/>
          <w:sz w:val="32"/>
          <w:szCs w:val="32"/>
        </w:rPr>
        <w:t>工作的通知》</w:t>
      </w:r>
      <w:r>
        <w:rPr>
          <w:rFonts w:hint="eastAsia" w:ascii="仿宋_GB2312" w:hAnsi="宋体" w:eastAsia="仿宋_GB2312"/>
          <w:sz w:val="32"/>
          <w:szCs w:val="32"/>
          <w:lang w:eastAsia="zh-CN"/>
        </w:rPr>
        <w:t>（</w:t>
      </w:r>
      <w:r>
        <w:rPr>
          <w:rFonts w:hint="eastAsia" w:ascii="仿宋_GB2312" w:hAnsi="宋体" w:eastAsia="仿宋_GB2312"/>
          <w:sz w:val="32"/>
          <w:szCs w:val="32"/>
        </w:rPr>
        <w:t>教办职成〔20</w:t>
      </w:r>
      <w:r>
        <w:rPr>
          <w:rFonts w:hint="eastAsia" w:ascii="仿宋_GB2312" w:hAnsi="宋体" w:eastAsia="仿宋_GB2312"/>
          <w:sz w:val="32"/>
          <w:szCs w:val="32"/>
          <w:lang w:val="en-US" w:eastAsia="zh-CN"/>
        </w:rPr>
        <w:t>21</w:t>
      </w:r>
      <w:r>
        <w:rPr>
          <w:rFonts w:hint="eastAsia" w:ascii="仿宋_GB2312" w:hAnsi="宋体" w:eastAsia="仿宋_GB2312"/>
          <w:sz w:val="32"/>
          <w:szCs w:val="32"/>
        </w:rPr>
        <w:t>〕</w:t>
      </w:r>
      <w:r>
        <w:rPr>
          <w:rFonts w:hint="eastAsia" w:ascii="仿宋_GB2312" w:hAnsi="宋体" w:eastAsia="仿宋_GB2312"/>
          <w:sz w:val="32"/>
          <w:szCs w:val="32"/>
          <w:lang w:val="en-US" w:eastAsia="zh-CN"/>
        </w:rPr>
        <w:t>151</w:t>
      </w:r>
      <w:r>
        <w:rPr>
          <w:rFonts w:hint="eastAsia" w:ascii="仿宋_GB2312" w:hAnsi="宋体" w:eastAsia="仿宋_GB2312"/>
          <w:sz w:val="32"/>
          <w:szCs w:val="32"/>
        </w:rPr>
        <w:t>号</w:t>
      </w:r>
      <w:r>
        <w:rPr>
          <w:rFonts w:hint="eastAsia" w:ascii="仿宋_GB2312" w:hAnsi="宋体" w:eastAsia="仿宋_GB2312"/>
          <w:sz w:val="32"/>
          <w:szCs w:val="32"/>
          <w:lang w:eastAsia="zh-CN"/>
        </w:rPr>
        <w:t>）</w:t>
      </w:r>
      <w:r>
        <w:rPr>
          <w:rFonts w:hint="eastAsia" w:ascii="仿宋_GB2312" w:hAnsi="宋体" w:eastAsia="仿宋_GB2312"/>
          <w:sz w:val="32"/>
          <w:szCs w:val="32"/>
        </w:rPr>
        <w:t>文件精神，现将</w:t>
      </w:r>
      <w:r>
        <w:rPr>
          <w:rFonts w:hint="default" w:ascii="仿宋_GB2312" w:hAnsi="宋体" w:eastAsia="仿宋_GB2312"/>
          <w:sz w:val="32"/>
          <w:szCs w:val="32"/>
        </w:rPr>
        <w:t>我</w:t>
      </w:r>
      <w:r>
        <w:rPr>
          <w:rFonts w:hint="eastAsia" w:ascii="仿宋_GB2312" w:hAnsi="宋体" w:eastAsia="仿宋_GB2312"/>
          <w:sz w:val="32"/>
          <w:szCs w:val="32"/>
        </w:rPr>
        <w:t>校20</w:t>
      </w:r>
      <w:r>
        <w:rPr>
          <w:rFonts w:hint="eastAsia" w:ascii="仿宋_GB2312" w:hAnsi="宋体" w:eastAsia="仿宋_GB2312"/>
          <w:sz w:val="32"/>
          <w:szCs w:val="32"/>
          <w:lang w:val="en-US" w:eastAsia="zh-CN"/>
        </w:rPr>
        <w:t>22</w:t>
      </w:r>
      <w:r>
        <w:rPr>
          <w:rFonts w:hint="eastAsia" w:ascii="仿宋_GB2312" w:hAnsi="宋体" w:eastAsia="仿宋_GB2312"/>
          <w:sz w:val="32"/>
          <w:szCs w:val="32"/>
        </w:rPr>
        <w:t>年度中等职业学校教育质量报告如下：</w:t>
      </w:r>
    </w:p>
    <w:p>
      <w:pPr>
        <w:spacing w:line="600" w:lineRule="exact"/>
        <w:ind w:firstLine="600"/>
        <w:rPr>
          <w:rFonts w:ascii="黑体" w:hAnsi="黑体" w:eastAsia="黑体" w:cs="黑体"/>
          <w:bCs/>
          <w:sz w:val="32"/>
          <w:szCs w:val="32"/>
        </w:rPr>
      </w:pPr>
      <w:r>
        <w:rPr>
          <w:rFonts w:hint="eastAsia" w:ascii="黑体" w:hAnsi="黑体" w:eastAsia="黑体" w:cs="黑体"/>
          <w:bCs/>
          <w:sz w:val="32"/>
          <w:szCs w:val="32"/>
        </w:rPr>
        <w:t>一、学校情况</w:t>
      </w:r>
      <w:bookmarkEnd w:id="0"/>
      <w:bookmarkStart w:id="1" w:name="_Toc501296989"/>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学校概况</w:t>
      </w:r>
      <w:bookmarkEnd w:id="1"/>
    </w:p>
    <w:p>
      <w:pPr>
        <w:spacing w:line="600" w:lineRule="exact"/>
        <w:ind w:firstLine="600"/>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社旗县中等职业学校始建于1991年，由一所普通职业高中于2002年晋升为河南省重点职业中专；学校坐落在历史文化名镇赊店镇西南隅，南临迎宾大道，北依赵河之水</w:t>
      </w:r>
      <w:r>
        <w:rPr>
          <w:rFonts w:hint="default" w:ascii="仿宋_GB2312" w:hAnsi="仿宋_GB2312" w:eastAsia="仿宋_GB2312" w:cs="仿宋_GB2312"/>
          <w:sz w:val="32"/>
          <w:szCs w:val="32"/>
        </w:rPr>
        <w:t>，交通便利，</w:t>
      </w:r>
      <w:r>
        <w:rPr>
          <w:rFonts w:hint="eastAsia" w:ascii="仿宋_GB2312" w:hAnsi="仿宋_GB2312" w:eastAsia="仿宋_GB2312" w:cs="仿宋_GB2312"/>
          <w:sz w:val="32"/>
          <w:szCs w:val="32"/>
        </w:rPr>
        <w:t>环境幽雅</w:t>
      </w:r>
      <w:r>
        <w:rPr>
          <w:rFonts w:hint="default" w:ascii="仿宋_GB2312" w:hAnsi="仿宋_GB2312" w:eastAsia="仿宋_GB2312" w:cs="仿宋_GB2312"/>
          <w:sz w:val="32"/>
          <w:szCs w:val="32"/>
        </w:rPr>
        <w:t>，是理想的求知学习场所。学校</w:t>
      </w:r>
      <w:r>
        <w:rPr>
          <w:rFonts w:hint="eastAsia" w:ascii="新宋体" w:hAnsi="新宋体" w:eastAsia="新宋体" w:cs="新宋体"/>
          <w:sz w:val="32"/>
          <w:szCs w:val="32"/>
        </w:rPr>
        <w:t>占</w:t>
      </w: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rPr>
        <w:t>亩，建筑面积76350平方米。现有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6个教学班，开设有计算机应用、机电技术应用、汽车运用与维修、市场营销、学前教育、旅游服务与管理、财会、VR虚拟技术、现代农艺、工美</w:t>
      </w:r>
      <w:r>
        <w:rPr>
          <w:rFonts w:hint="eastAsia" w:ascii="仿宋_GB2312" w:hAnsi="仿宋_GB2312" w:eastAsia="仿宋_GB2312" w:cs="仿宋_GB2312"/>
          <w:sz w:val="32"/>
          <w:szCs w:val="32"/>
          <w:lang w:eastAsia="zh-CN"/>
        </w:rPr>
        <w:t>艺术、动物医学、建筑装饰</w:t>
      </w:r>
      <w:r>
        <w:rPr>
          <w:rFonts w:hint="eastAsia" w:ascii="仿宋_GB2312" w:hAnsi="仿宋_GB2312" w:eastAsia="仿宋_GB2312" w:cs="仿宋_GB2312"/>
          <w:sz w:val="32"/>
          <w:szCs w:val="32"/>
        </w:rPr>
        <w:t>等专业</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其中，机电技术应用专业是省级重点专业，汽车运用与维修专业是省级重点和特色专业。</w:t>
      </w:r>
      <w:r>
        <w:rPr>
          <w:rFonts w:hint="eastAsia" w:ascii="仿宋_GB2312" w:hAnsi="仿宋_GB2312" w:eastAsia="仿宋_GB2312" w:cs="仿宋_GB2312"/>
          <w:sz w:val="32"/>
          <w:szCs w:val="32"/>
          <w:lang w:eastAsia="zh-CN"/>
        </w:rPr>
        <w:t>建筑装饰艺术是学校人才需求的实际情况确立的新专业。</w:t>
      </w:r>
    </w:p>
    <w:p>
      <w:pPr>
        <w:spacing w:line="600" w:lineRule="exact"/>
        <w:ind w:firstLine="6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rPr>
        <w:t>年在疫情下，学校克服重重困难多方筹措资金，增加了项目</w:t>
      </w:r>
      <w:r>
        <w:rPr>
          <w:rFonts w:hint="eastAsia" w:ascii="仿宋_GB2312" w:hAnsi="仿宋_GB2312" w:eastAsia="仿宋_GB2312" w:cs="仿宋_GB2312"/>
          <w:sz w:val="32"/>
          <w:szCs w:val="32"/>
          <w:lang w:eastAsia="zh-CN"/>
        </w:rPr>
        <w:t>资金</w:t>
      </w:r>
      <w:r>
        <w:rPr>
          <w:rFonts w:hint="default" w:ascii="仿宋_GB2312" w:hAnsi="仿宋_GB2312" w:eastAsia="仿宋_GB2312" w:cs="仿宋_GB2312"/>
          <w:sz w:val="32"/>
          <w:szCs w:val="32"/>
        </w:rPr>
        <w:t>投入。新上项目学生宿舍楼</w:t>
      </w:r>
      <w:r>
        <w:rPr>
          <w:rFonts w:hint="eastAsia" w:ascii="仿宋_GB2312" w:hAnsi="仿宋_GB2312" w:eastAsia="仿宋_GB2312" w:cs="仿宋_GB2312"/>
          <w:sz w:val="32"/>
          <w:szCs w:val="32"/>
          <w:lang w:eastAsia="zh-CN"/>
        </w:rPr>
        <w:t>已投入使用，电商楼建设基本完工</w:t>
      </w:r>
      <w:r>
        <w:rPr>
          <w:rFonts w:hint="default" w:ascii="仿宋_GB2312" w:hAnsi="仿宋_GB2312" w:eastAsia="仿宋_GB2312" w:cs="仿宋_GB2312"/>
          <w:sz w:val="32"/>
          <w:szCs w:val="32"/>
        </w:rPr>
        <w:t>，学校硬件建设较去年有了很大提高。</w:t>
      </w:r>
    </w:p>
    <w:p>
      <w:pPr>
        <w:spacing w:line="600" w:lineRule="exact"/>
        <w:ind w:firstLine="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1991年建校以来，学校发展迅速</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2004年4月被河南省政府确定为“河南省扶贫开发劳务技能转移培训基地”，10月，被省教育厅认定为首批“河南省县级骨干职业教育中心”；2005年被教育部认定为国家级重点职业学校。同年，被清华大学确定为教育扶贫现代远程社旗县教学站。学校先后四次被</w:t>
      </w:r>
      <w:r>
        <w:rPr>
          <w:rFonts w:hint="default" w:ascii="仿宋_GB2312" w:hAnsi="仿宋_GB2312" w:eastAsia="仿宋_GB2312" w:cs="仿宋_GB2312"/>
          <w:sz w:val="32"/>
          <w:szCs w:val="32"/>
        </w:rPr>
        <w:t>授予“</w:t>
      </w:r>
      <w:r>
        <w:rPr>
          <w:rFonts w:hint="eastAsia" w:ascii="仿宋_GB2312" w:hAnsi="仿宋_GB2312" w:eastAsia="仿宋_GB2312" w:cs="仿宋_GB2312"/>
          <w:sz w:val="32"/>
          <w:szCs w:val="32"/>
        </w:rPr>
        <w:t>省市职业教育先进集体</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以社旗中职校为主体的社旗县职业教育得到长足发展，2008年经省专家组验收，社旗县被确定为省职教强县，2009年，又被省政府表彰为职教攻坚先进单位。2010年学校被省政府确定为河南省“十二五”期间重点建设的50所县级中等职业学校之一，2016年被省教育厅确定为河南省中等职业教育特色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2019年7月被河南省教育厅确定为中职“双高”项目建设学校</w:t>
      </w:r>
      <w:r>
        <w:rPr>
          <w:rFonts w:hint="eastAsia" w:ascii="仿宋_GB2312" w:hAnsi="仿宋_GB2312" w:eastAsia="仿宋_GB2312" w:cs="仿宋_GB2312"/>
          <w:sz w:val="32"/>
          <w:szCs w:val="32"/>
          <w:lang w:eastAsia="zh-CN"/>
        </w:rPr>
        <w:t>。</w:t>
      </w:r>
    </w:p>
    <w:p>
      <w:pPr>
        <w:spacing w:line="600" w:lineRule="exact"/>
        <w:ind w:firstLine="600"/>
        <w:rPr>
          <w:rFonts w:hint="eastAsia" w:ascii="仿宋_GB2312" w:hAnsi="仿宋_GB2312" w:eastAsia="仿宋_GB2312" w:cs="仿宋_GB2312"/>
          <w:sz w:val="32"/>
          <w:szCs w:val="32"/>
          <w:lang w:eastAsia="zh-CN"/>
        </w:rPr>
      </w:pPr>
    </w:p>
    <w:p>
      <w:pPr>
        <w:spacing w:line="600" w:lineRule="exact"/>
        <w:ind w:firstLine="600"/>
        <w:rPr>
          <w:rFonts w:ascii="仿宋_GB2312" w:hAnsi="仿宋_GB2312" w:eastAsia="仿宋_GB2312" w:cs="仿宋_GB2312"/>
          <w:sz w:val="32"/>
          <w:szCs w:val="32"/>
        </w:rPr>
      </w:pPr>
      <w:bookmarkStart w:id="2" w:name="_Toc501296990"/>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2学生情况</w:t>
      </w:r>
      <w:bookmarkEnd w:id="2"/>
    </w:p>
    <w:p>
      <w:pPr>
        <w:ind w:firstLine="640" w:firstLineChars="200"/>
        <w:rPr>
          <w:rFonts w:hint="eastAsia" w:ascii="仿宋_GB2312" w:hAnsi="宋体" w:eastAsia="仿宋_GB2312"/>
          <w:sz w:val="32"/>
          <w:szCs w:val="32"/>
        </w:rPr>
      </w:pPr>
      <w:bookmarkStart w:id="3" w:name="_Toc501296996"/>
      <w:r>
        <w:rPr>
          <w:rFonts w:hint="eastAsia" w:ascii="仿宋_GB2312" w:hAnsi="宋体" w:eastAsia="仿宋_GB2312"/>
          <w:sz w:val="32"/>
          <w:szCs w:val="32"/>
        </w:rPr>
        <w:t>学校现有全日制在校生4998人。2021年度，我校继续加大招生宣传力度，多策并举，使招生人数稳中有升，全年共招收新生2060人，招生人数比</w:t>
      </w:r>
      <w:r>
        <w:rPr>
          <w:rFonts w:hint="eastAsia" w:ascii="仿宋_GB2312" w:hAnsi="宋体" w:eastAsia="仿宋_GB2312"/>
          <w:sz w:val="32"/>
          <w:szCs w:val="32"/>
          <w:lang w:val="en-US" w:eastAsia="zh-CN"/>
        </w:rPr>
        <w:t>202</w:t>
      </w:r>
      <w:r>
        <w:rPr>
          <w:rFonts w:hint="eastAsia" w:ascii="仿宋_GB2312" w:hAnsi="宋体" w:eastAsia="仿宋_GB2312"/>
          <w:sz w:val="32"/>
          <w:szCs w:val="32"/>
        </w:rPr>
        <w:t>9年人数增加</w:t>
      </w:r>
      <w:r>
        <w:rPr>
          <w:rFonts w:hint="eastAsia" w:ascii="仿宋_GB2312" w:hAnsi="宋体" w:eastAsia="仿宋_GB2312"/>
          <w:sz w:val="32"/>
          <w:szCs w:val="32"/>
          <w:lang w:val="en-US" w:eastAsia="zh-CN"/>
        </w:rPr>
        <w:t>240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rPr>
        <w:t>完成省、市下达的招生目标。学生入学巩固率97%。</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3教师队伍</w:t>
      </w:r>
      <w:bookmarkEnd w:id="3"/>
    </w:p>
    <w:p>
      <w:pPr>
        <w:ind w:firstLine="640" w:firstLineChars="200"/>
        <w:rPr>
          <w:rFonts w:ascii="仿宋_GB2312" w:hAnsi="仿宋_GB2312" w:eastAsia="仿宋_GB2312" w:cs="仿宋_GB2312"/>
          <w:sz w:val="32"/>
          <w:szCs w:val="32"/>
        </w:rPr>
      </w:pPr>
      <w:bookmarkStart w:id="4" w:name="_Toc501296997"/>
      <w:r>
        <w:rPr>
          <w:rFonts w:hint="default" w:ascii="仿宋_GB2312" w:hAnsi="仿宋_GB2312" w:eastAsia="仿宋_GB2312" w:cs="仿宋_GB2312"/>
          <w:sz w:val="32"/>
          <w:szCs w:val="32"/>
        </w:rPr>
        <w:t>好的学校要有好的团队。我校注重教师队伍的建设和教师结构配比的合理性。</w:t>
      </w:r>
      <w:r>
        <w:rPr>
          <w:rFonts w:hint="eastAsia" w:ascii="仿宋_GB2312" w:hAnsi="仿宋_GB2312" w:eastAsia="仿宋_GB2312" w:cs="仿宋_GB2312"/>
          <w:sz w:val="32"/>
          <w:szCs w:val="32"/>
        </w:rPr>
        <w:t>以“四有好老师”标准</w:t>
      </w:r>
      <w:r>
        <w:rPr>
          <w:rFonts w:hint="default" w:ascii="仿宋_GB2312" w:hAnsi="仿宋_GB2312" w:eastAsia="仿宋_GB2312" w:cs="仿宋_GB2312"/>
          <w:sz w:val="32"/>
          <w:szCs w:val="32"/>
        </w:rPr>
        <w:t>来</w:t>
      </w:r>
      <w:r>
        <w:rPr>
          <w:rFonts w:hint="eastAsia" w:ascii="仿宋_GB2312" w:hAnsi="仿宋_GB2312" w:eastAsia="仿宋_GB2312" w:cs="仿宋_GB2312"/>
          <w:sz w:val="32"/>
          <w:szCs w:val="32"/>
        </w:rPr>
        <w:t>打造数量充足、专兼结合、结构合理的高水平中等职业学校教师队伍</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学校加强培养专业群带头人、教学名师、骨干教师、“双师型”教师，聘请一批行业企业领军人才、大师名匠兼职任教，完善教师职前培养、入职培训和在职研修体系，</w:t>
      </w:r>
      <w:r>
        <w:rPr>
          <w:rFonts w:hint="default" w:ascii="仿宋_GB2312" w:hAnsi="仿宋_GB2312" w:eastAsia="仿宋_GB2312" w:cs="仿宋_GB2312"/>
          <w:sz w:val="32"/>
          <w:szCs w:val="32"/>
        </w:rPr>
        <w:t>以此</w:t>
      </w:r>
      <w:r>
        <w:rPr>
          <w:rFonts w:hint="eastAsia" w:ascii="仿宋_GB2312" w:hAnsi="仿宋_GB2312" w:eastAsia="仿宋_GB2312" w:cs="仿宋_GB2312"/>
          <w:sz w:val="32"/>
          <w:szCs w:val="32"/>
        </w:rPr>
        <w:t>提升教师教学和科研能力，促进教师职业发展</w:t>
      </w:r>
      <w:r>
        <w:rPr>
          <w:rFonts w:hint="default" w:ascii="仿宋_GB2312" w:hAnsi="仿宋_GB2312" w:eastAsia="仿宋_GB2312" w:cs="仿宋_GB2312"/>
          <w:sz w:val="32"/>
          <w:szCs w:val="32"/>
        </w:rPr>
        <w:t>。学校为培养教师优化素质，提升教师整体水平，还</w:t>
      </w:r>
      <w:r>
        <w:rPr>
          <w:rFonts w:hint="eastAsia" w:ascii="仿宋_GB2312" w:hAnsi="仿宋_GB2312" w:eastAsia="仿宋_GB2312" w:cs="仿宋_GB2312"/>
          <w:sz w:val="32"/>
          <w:szCs w:val="32"/>
        </w:rPr>
        <w:t>建立以业绩贡献和能力水平为导向、以目标管理和目标考核为重点的绩效工资动态</w:t>
      </w:r>
      <w:r>
        <w:rPr>
          <w:rFonts w:hint="default" w:ascii="仿宋_GB2312" w:hAnsi="仿宋_GB2312" w:eastAsia="仿宋_GB2312" w:cs="仿宋_GB2312"/>
          <w:sz w:val="32"/>
          <w:szCs w:val="32"/>
        </w:rPr>
        <w:t>管理</w:t>
      </w:r>
      <w:r>
        <w:rPr>
          <w:rFonts w:hint="eastAsia" w:ascii="仿宋_GB2312" w:hAnsi="仿宋_GB2312" w:eastAsia="仿宋_GB2312" w:cs="仿宋_GB2312"/>
          <w:sz w:val="32"/>
          <w:szCs w:val="32"/>
        </w:rPr>
        <w:t>机制</w:t>
      </w:r>
      <w:r>
        <w:rPr>
          <w:rFonts w:hint="default" w:ascii="仿宋_GB2312" w:hAnsi="仿宋_GB2312" w:eastAsia="仿宋_GB2312" w:cs="仿宋_GB2312"/>
          <w:sz w:val="32"/>
          <w:szCs w:val="32"/>
        </w:rPr>
        <w:t>，激活了潜能，培养了人才。</w:t>
      </w:r>
      <w:r>
        <w:rPr>
          <w:rFonts w:hint="eastAsia" w:ascii="仿宋_GB2312" w:hAnsi="仿宋_GB2312" w:eastAsia="仿宋_GB2312" w:cs="仿宋_GB2312"/>
          <w:sz w:val="32"/>
          <w:szCs w:val="32"/>
        </w:rPr>
        <w:t>截止目前全校共有教师2</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人，</w:t>
      </w:r>
      <w:r>
        <w:rPr>
          <w:rFonts w:hint="eastAsia" w:ascii="仿宋_GB2312" w:hAnsi="宋体" w:eastAsia="仿宋_GB2312"/>
          <w:sz w:val="32"/>
          <w:szCs w:val="32"/>
        </w:rPr>
        <w:t>生师比</w:t>
      </w:r>
      <w:r>
        <w:rPr>
          <w:rFonts w:hint="eastAsia" w:ascii="仿宋_GB2312" w:hAnsi="宋体" w:eastAsia="仿宋_GB2312"/>
          <w:sz w:val="32"/>
          <w:szCs w:val="32"/>
          <w:lang w:val="en-US" w:eastAsia="zh-CN"/>
        </w:rPr>
        <w:t>19</w:t>
      </w:r>
      <w:r>
        <w:rPr>
          <w:rFonts w:hint="eastAsia" w:ascii="仿宋_GB2312" w:hAnsi="宋体" w:eastAsia="仿宋_GB2312"/>
          <w:sz w:val="32"/>
          <w:szCs w:val="32"/>
        </w:rPr>
        <w:t>:1，其中专任教师</w:t>
      </w:r>
      <w:r>
        <w:rPr>
          <w:rFonts w:hint="eastAsia" w:ascii="仿宋_GB2312" w:hAnsi="宋体" w:eastAsia="仿宋_GB2312"/>
          <w:sz w:val="32"/>
          <w:szCs w:val="32"/>
          <w:lang w:val="en-US" w:eastAsia="zh-CN"/>
        </w:rPr>
        <w:t>246</w:t>
      </w:r>
      <w:r>
        <w:rPr>
          <w:rFonts w:hint="eastAsia" w:ascii="仿宋_GB2312" w:hAnsi="宋体" w:eastAsia="仿宋_GB2312"/>
          <w:sz w:val="32"/>
          <w:szCs w:val="32"/>
        </w:rPr>
        <w:t>人，专任高级职称教师</w:t>
      </w:r>
      <w:r>
        <w:rPr>
          <w:rFonts w:hint="eastAsia" w:ascii="仿宋_GB2312" w:hAnsi="宋体" w:eastAsia="仿宋_GB2312"/>
          <w:sz w:val="32"/>
          <w:szCs w:val="32"/>
          <w:lang w:val="en-US" w:eastAsia="zh-CN"/>
        </w:rPr>
        <w:t>46</w:t>
      </w:r>
      <w:r>
        <w:rPr>
          <w:rFonts w:hint="eastAsia" w:ascii="仿宋_GB2312" w:hAnsi="宋体" w:eastAsia="仿宋_GB2312"/>
          <w:sz w:val="32"/>
          <w:szCs w:val="32"/>
        </w:rPr>
        <w:t>人，高级职称教师比例为1</w:t>
      </w: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“双师型”教师</w:t>
      </w:r>
      <w:r>
        <w:rPr>
          <w:rFonts w:hint="default" w:ascii="仿宋_GB2312" w:hAnsi="宋体" w:eastAsia="仿宋_GB2312"/>
          <w:sz w:val="32"/>
          <w:szCs w:val="32"/>
        </w:rPr>
        <w:t>70</w:t>
      </w:r>
      <w:r>
        <w:rPr>
          <w:rFonts w:hint="eastAsia" w:ascii="仿宋_GB2312" w:hAnsi="宋体" w:eastAsia="仿宋_GB2312"/>
          <w:sz w:val="32"/>
          <w:szCs w:val="32"/>
        </w:rPr>
        <w:t>人，“双师型”教师</w:t>
      </w:r>
      <w:r>
        <w:rPr>
          <w:rFonts w:hint="eastAsia" w:ascii="仿宋_GB2312" w:hAnsi="宋体" w:eastAsia="仿宋_GB2312"/>
          <w:sz w:val="32"/>
          <w:szCs w:val="32"/>
          <w:lang w:eastAsia="zh-CN"/>
        </w:rPr>
        <w:t>占专任专业教师比例为</w:t>
      </w:r>
      <w:r>
        <w:rPr>
          <w:rFonts w:hint="default" w:ascii="仿宋_GB2312" w:hAnsi="宋体" w:eastAsia="仿宋_GB2312"/>
          <w:sz w:val="32"/>
          <w:szCs w:val="32"/>
          <w:lang w:eastAsia="zh-CN"/>
        </w:rPr>
        <w:t>28</w:t>
      </w:r>
      <w:r>
        <w:rPr>
          <w:rFonts w:hint="eastAsia" w:ascii="仿宋_GB2312" w:hAnsi="宋体" w:eastAsia="仿宋_GB2312"/>
          <w:sz w:val="32"/>
          <w:szCs w:val="32"/>
          <w:lang w:val="en-US" w:eastAsia="zh-CN"/>
        </w:rPr>
        <w:t>%；</w:t>
      </w:r>
      <w:r>
        <w:rPr>
          <w:rFonts w:hint="eastAsia" w:ascii="仿宋_GB2312" w:hAnsi="宋体" w:eastAsia="仿宋_GB2312"/>
          <w:sz w:val="32"/>
          <w:szCs w:val="32"/>
        </w:rPr>
        <w:t>市骨干教师15人</w:t>
      </w:r>
      <w:r>
        <w:rPr>
          <w:rFonts w:hint="eastAsia" w:ascii="仿宋_GB2312" w:hAnsi="宋体" w:eastAsia="仿宋_GB2312"/>
          <w:sz w:val="32"/>
          <w:szCs w:val="32"/>
          <w:lang w:eastAsia="zh-CN"/>
        </w:rPr>
        <w:t>；</w:t>
      </w:r>
      <w:r>
        <w:rPr>
          <w:rFonts w:hint="eastAsia" w:ascii="仿宋_GB2312" w:hAnsi="仿宋_GB2312" w:eastAsia="仿宋_GB2312" w:cs="仿宋_GB2312"/>
          <w:sz w:val="32"/>
          <w:szCs w:val="32"/>
        </w:rPr>
        <w:t>兼职教师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人，兼职教师</w:t>
      </w:r>
      <w:r>
        <w:rPr>
          <w:rFonts w:hint="eastAsia" w:ascii="仿宋_GB2312" w:hAnsi="仿宋_GB2312" w:eastAsia="仿宋_GB2312" w:cs="仿宋_GB2312"/>
          <w:sz w:val="32"/>
          <w:szCs w:val="32"/>
          <w:lang w:eastAsia="zh-CN"/>
        </w:rPr>
        <w:t>占专任教师</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lang w:val="en-US" w:eastAsia="zh-CN"/>
        </w:rPr>
        <w:t>0.4</w:t>
      </w:r>
      <w:r>
        <w:rPr>
          <w:rFonts w:hint="eastAsia" w:ascii="仿宋_GB2312" w:hAnsi="仿宋_GB2312" w:eastAsia="仿宋_GB2312" w:cs="仿宋_GB2312"/>
          <w:sz w:val="32"/>
          <w:szCs w:val="32"/>
        </w:rPr>
        <w:t>%。专任教师本科学历以上</w:t>
      </w: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硕士</w:t>
      </w:r>
      <w:r>
        <w:rPr>
          <w:rFonts w:hint="eastAsia" w:ascii="仿宋_GB2312" w:hAnsi="仿宋_GB2312" w:eastAsia="仿宋_GB2312" w:cs="仿宋_GB2312"/>
          <w:sz w:val="32"/>
          <w:szCs w:val="32"/>
          <w:lang w:eastAsia="zh-CN"/>
        </w:rPr>
        <w:t>研究生</w:t>
      </w:r>
      <w:r>
        <w:rPr>
          <w:rFonts w:hint="eastAsia" w:ascii="仿宋_GB2312" w:hAnsi="仿宋_GB2312" w:eastAsia="仿宋_GB2312" w:cs="仿宋_GB2312"/>
          <w:sz w:val="32"/>
          <w:szCs w:val="32"/>
        </w:rPr>
        <w:t>学历</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占专任教师</w:t>
      </w:r>
      <w:r>
        <w:rPr>
          <w:rFonts w:hint="eastAsia" w:ascii="仿宋_GB2312" w:hAnsi="仿宋_GB2312" w:eastAsia="仿宋_GB2312" w:cs="仿宋_GB2312"/>
          <w:sz w:val="32"/>
          <w:szCs w:val="32"/>
        </w:rPr>
        <w:t>比例为</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；与上年相比，学校教师增加</w:t>
      </w:r>
      <w:r>
        <w:rPr>
          <w:rFonts w:hint="eastAsia" w:ascii="仿宋_GB2312" w:hAnsi="仿宋_GB2312" w:eastAsia="仿宋_GB2312" w:cs="仿宋_GB2312"/>
          <w:sz w:val="32"/>
          <w:szCs w:val="32"/>
          <w:lang w:val="en-US" w:eastAsia="zh-CN"/>
        </w:rPr>
        <w:t>33人，高级职称教师增加11人，硕士研究生学历教师增加2人，兼职教师减少11人。</w:t>
      </w:r>
      <w:r>
        <w:rPr>
          <w:rFonts w:hint="eastAsia" w:ascii="仿宋_GB2312" w:hAnsi="仿宋_GB2312" w:eastAsia="仿宋_GB2312" w:cs="仿宋_GB2312"/>
          <w:sz w:val="32"/>
          <w:szCs w:val="32"/>
        </w:rPr>
        <w:t>并且每年通过春期和秋期校园招聘的方式招聘专业课老师，</w:t>
      </w:r>
      <w:r>
        <w:rPr>
          <w:rFonts w:hint="default" w:ascii="仿宋_GB2312" w:hAnsi="仿宋_GB2312" w:eastAsia="仿宋_GB2312" w:cs="仿宋_GB2312"/>
          <w:sz w:val="32"/>
          <w:szCs w:val="32"/>
        </w:rPr>
        <w:t>及时调整补充，更好地满足学校发展，</w:t>
      </w:r>
      <w:r>
        <w:rPr>
          <w:rFonts w:hint="eastAsia" w:ascii="仿宋_GB2312" w:hAnsi="仿宋_GB2312" w:eastAsia="仿宋_GB2312" w:cs="仿宋_GB2312"/>
          <w:sz w:val="32"/>
          <w:szCs w:val="32"/>
        </w:rPr>
        <w:t>确保</w:t>
      </w:r>
      <w:r>
        <w:rPr>
          <w:rFonts w:hint="default" w:ascii="仿宋_GB2312" w:hAnsi="仿宋_GB2312" w:eastAsia="仿宋_GB2312" w:cs="仿宋_GB2312"/>
          <w:sz w:val="32"/>
          <w:szCs w:val="32"/>
        </w:rPr>
        <w:t>了</w:t>
      </w:r>
      <w:r>
        <w:rPr>
          <w:rFonts w:hint="eastAsia" w:ascii="仿宋_GB2312" w:hAnsi="仿宋_GB2312" w:eastAsia="仿宋_GB2312" w:cs="仿宋_GB2312"/>
          <w:sz w:val="32"/>
          <w:szCs w:val="32"/>
        </w:rPr>
        <w:t>教育教学质量的稳步提升。</w:t>
      </w:r>
    </w:p>
    <w:bookmarkEnd w:id="4"/>
    <w:p>
      <w:pPr>
        <w:spacing w:line="600" w:lineRule="exact"/>
        <w:ind w:firstLine="600"/>
        <w:rPr>
          <w:rFonts w:hint="eastAsia" w:ascii="仿宋_GB2312" w:hAnsi="仿宋" w:eastAsia="仿宋_GB2312" w:cs="仿宋"/>
          <w:sz w:val="32"/>
          <w:szCs w:val="32"/>
          <w:lang w:val="en-US" w:eastAsia="zh-CN"/>
        </w:rPr>
      </w:pPr>
      <w:bookmarkStart w:id="5" w:name="_Toc501296998"/>
      <w:r>
        <w:rPr>
          <w:rFonts w:hint="eastAsia" w:ascii="仿宋_GB2312" w:hAnsi="仿宋" w:eastAsia="仿宋_GB2312" w:cs="仿宋"/>
          <w:sz w:val="32"/>
          <w:szCs w:val="32"/>
          <w:lang w:val="en-US" w:eastAsia="zh-CN"/>
        </w:rPr>
        <w:t>1.4设施设备</w:t>
      </w:r>
    </w:p>
    <w:p>
      <w:pPr>
        <w:spacing w:line="600" w:lineRule="exact"/>
        <w:ind w:firstLine="60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年度实训设备投资602万元，比2020年增加100余万元，实训教学有了极大的提升，学生的动手能力也有了很大提高，参加各类大赛的人数越来越多，获得各类大奖的人数也越来越多。学校图书室新增新书10余万册，学生的阅读课得到了有效的保证，同时也极大限度的丰富了学生的课余生活。</w:t>
      </w:r>
    </w:p>
    <w:p>
      <w:pPr>
        <w:spacing w:line="600" w:lineRule="exact"/>
        <w:ind w:firstLine="6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二、学生发展</w:t>
      </w:r>
      <w:bookmarkEnd w:id="5"/>
    </w:p>
    <w:p>
      <w:pPr>
        <w:spacing w:line="600" w:lineRule="exact"/>
        <w:ind w:firstLine="600"/>
        <w:rPr>
          <w:rFonts w:hint="eastAsia" w:ascii="仿宋_GB2312" w:hAnsi="宋体" w:eastAsia="仿宋_GB2312"/>
          <w:sz w:val="32"/>
          <w:szCs w:val="32"/>
        </w:rPr>
      </w:pP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我校</w:t>
      </w:r>
      <w:r>
        <w:rPr>
          <w:rFonts w:hint="default" w:ascii="仿宋_GB2312" w:hAnsi="仿宋" w:eastAsia="仿宋_GB2312" w:cs="仿宋"/>
          <w:sz w:val="32"/>
          <w:szCs w:val="32"/>
        </w:rPr>
        <w:t>秉承“培养学生，发展学生，服务学生”的思想原则，</w:t>
      </w:r>
      <w:r>
        <w:rPr>
          <w:rFonts w:hint="eastAsia" w:ascii="仿宋_GB2312" w:hAnsi="仿宋" w:eastAsia="仿宋_GB2312" w:cs="仿宋"/>
          <w:sz w:val="32"/>
          <w:szCs w:val="32"/>
        </w:rPr>
        <w:t>一直以来大力弘扬“向真、向善、向美、向上”的价值文化,不断加强</w:t>
      </w:r>
      <w:r>
        <w:rPr>
          <w:rFonts w:hint="default" w:ascii="仿宋_GB2312" w:hAnsi="仿宋" w:eastAsia="仿宋_GB2312" w:cs="仿宋"/>
          <w:sz w:val="32"/>
          <w:szCs w:val="32"/>
        </w:rPr>
        <w:t>全方位教育引领</w:t>
      </w:r>
      <w:r>
        <w:rPr>
          <w:rFonts w:hint="eastAsia" w:ascii="仿宋_GB2312" w:hAnsi="仿宋" w:eastAsia="仿宋_GB2312" w:cs="仿宋"/>
          <w:sz w:val="32"/>
          <w:szCs w:val="32"/>
        </w:rPr>
        <w:t>，提升育人质量，努力</w:t>
      </w:r>
      <w:r>
        <w:rPr>
          <w:rFonts w:hint="default" w:ascii="仿宋_GB2312" w:hAnsi="仿宋" w:eastAsia="仿宋_GB2312" w:cs="仿宋"/>
          <w:sz w:val="32"/>
          <w:szCs w:val="32"/>
        </w:rPr>
        <w:t>培养有知识、有文化、有技术、有修养的社会主义建设者。在开展基础知识、基本技能的教育基础上，狠抓素质教育，强化思想教育，促进特色教育，促成养成教育。立足课堂教育，开拓课外教育，通过多种方式多个渠道，保障学生的“低进高出，高进优出”。</w:t>
      </w:r>
      <w:r>
        <w:rPr>
          <w:rFonts w:hint="eastAsia" w:ascii="仿宋_GB2312" w:hAnsi="仿宋_GB2312" w:eastAsia="仿宋_GB2312" w:cs="仿宋_GB2312"/>
          <w:sz w:val="32"/>
          <w:szCs w:val="32"/>
        </w:rPr>
        <w:t>加强学生管理，注重</w:t>
      </w:r>
      <w:r>
        <w:rPr>
          <w:rFonts w:hint="eastAsia" w:ascii="仿宋_GB2312" w:hAnsi="仿宋_GB2312" w:eastAsia="仿宋_GB2312" w:cs="仿宋_GB2312"/>
          <w:sz w:val="32"/>
          <w:szCs w:val="32"/>
          <w:lang w:val="en-US" w:eastAsia="zh-CN"/>
        </w:rPr>
        <w:t>自我</w:t>
      </w:r>
      <w:r>
        <w:rPr>
          <w:rFonts w:hint="eastAsia" w:ascii="仿宋_GB2312" w:hAnsi="仿宋_GB2312" w:eastAsia="仿宋_GB2312" w:cs="仿宋_GB2312"/>
          <w:sz w:val="32"/>
          <w:szCs w:val="32"/>
        </w:rPr>
        <w:t>教育。学校以</w:t>
      </w:r>
      <w:r>
        <w:rPr>
          <w:rFonts w:hint="eastAsia" w:ascii="仿宋_GB2312" w:hAnsi="仿宋_GB2312" w:eastAsia="仿宋_GB2312" w:cs="仿宋_GB2312"/>
          <w:sz w:val="32"/>
          <w:szCs w:val="32"/>
          <w:lang w:val="en-US" w:eastAsia="zh-CN"/>
        </w:rPr>
        <w:t>自我</w:t>
      </w:r>
      <w:r>
        <w:rPr>
          <w:rFonts w:hint="eastAsia" w:ascii="仿宋_GB2312" w:hAnsi="仿宋_GB2312" w:eastAsia="仿宋_GB2312" w:cs="仿宋_GB2312"/>
          <w:sz w:val="32"/>
          <w:szCs w:val="32"/>
        </w:rPr>
        <w:t>教育为抓手，多策并举，学生管理水平不断提升。</w:t>
      </w:r>
    </w:p>
    <w:p>
      <w:pPr>
        <w:spacing w:line="60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学校开设的文化基础课共有</w:t>
      </w:r>
      <w:r>
        <w:rPr>
          <w:rFonts w:hint="default" w:ascii="仿宋_GB2312" w:hAnsi="仿宋" w:eastAsia="仿宋_GB2312" w:cs="仿宋"/>
          <w:sz w:val="32"/>
          <w:szCs w:val="32"/>
        </w:rPr>
        <w:t>七</w:t>
      </w:r>
      <w:r>
        <w:rPr>
          <w:rFonts w:hint="eastAsia" w:ascii="仿宋_GB2312" w:hAnsi="仿宋" w:eastAsia="仿宋_GB2312" w:cs="仿宋"/>
          <w:sz w:val="32"/>
          <w:szCs w:val="32"/>
        </w:rPr>
        <w:t>门，包括语文、数学、英语、德育、计算机应用基础</w:t>
      </w:r>
      <w:r>
        <w:rPr>
          <w:rFonts w:hint="default" w:ascii="仿宋_GB2312" w:hAnsi="仿宋" w:eastAsia="仿宋_GB2312" w:cs="仿宋"/>
          <w:sz w:val="32"/>
          <w:szCs w:val="32"/>
        </w:rPr>
        <w:t>、历史、中国特色社会主义等。</w:t>
      </w:r>
      <w:r>
        <w:rPr>
          <w:rFonts w:hint="eastAsia" w:ascii="仿宋_GB2312" w:hAnsi="仿宋" w:eastAsia="仿宋_GB2312" w:cs="仿宋"/>
          <w:sz w:val="32"/>
          <w:szCs w:val="32"/>
        </w:rPr>
        <w:t>每学期有期中和期末两次考试，考试形式为闭卷，成绩采用百分制，分为优秀（85分以上）、及格（60-85分）、不及格（60分以下）。对于成绩不及格的学生，在下学期开学学校统一组织补考，不合格者毕业前再次参加补考。</w:t>
      </w:r>
    </w:p>
    <w:p>
      <w:pPr>
        <w:spacing w:line="600" w:lineRule="exact"/>
        <w:ind w:firstLine="600"/>
        <w:rPr>
          <w:rFonts w:hint="eastAsia" w:ascii="仿宋_GB2312" w:hAnsi="仿宋" w:eastAsia="仿宋_GB2312" w:cs="仿宋"/>
          <w:sz w:val="32"/>
          <w:szCs w:val="32"/>
        </w:rPr>
      </w:pPr>
      <w:r>
        <w:rPr>
          <w:rFonts w:hint="eastAsia" w:ascii="仿宋_GB2312" w:hAnsi="仿宋" w:eastAsia="仿宋_GB2312" w:cs="仿宋"/>
          <w:sz w:val="32"/>
          <w:szCs w:val="32"/>
        </w:rPr>
        <w:t>通过对20</w:t>
      </w:r>
      <w:r>
        <w:rPr>
          <w:rFonts w:hint="eastAsia" w:ascii="仿宋_GB2312" w:hAnsi="仿宋" w:eastAsia="仿宋_GB2312" w:cs="仿宋"/>
          <w:sz w:val="32"/>
          <w:szCs w:val="32"/>
          <w:lang w:val="en-US" w:eastAsia="zh-CN"/>
        </w:rPr>
        <w:t>2</w:t>
      </w:r>
      <w:r>
        <w:rPr>
          <w:rFonts w:hint="default" w:ascii="仿宋_GB2312" w:hAnsi="仿宋" w:eastAsia="仿宋_GB2312" w:cs="仿宋"/>
          <w:sz w:val="32"/>
          <w:szCs w:val="32"/>
          <w:lang w:eastAsia="zh-CN"/>
        </w:rPr>
        <w:t>1</w:t>
      </w:r>
      <w:r>
        <w:rPr>
          <w:rFonts w:hint="eastAsia" w:ascii="仿宋_GB2312" w:hAnsi="仿宋" w:eastAsia="仿宋_GB2312" w:cs="仿宋"/>
          <w:sz w:val="32"/>
          <w:szCs w:val="32"/>
        </w:rPr>
        <w:t>年度学校上学期期终考试成绩分析，学生整体合格率</w:t>
      </w:r>
      <w:r>
        <w:rPr>
          <w:rFonts w:hint="eastAsia" w:ascii="仿宋_GB2312" w:hAnsi="仿宋" w:eastAsia="仿宋_GB2312" w:cs="仿宋"/>
          <w:sz w:val="32"/>
          <w:szCs w:val="32"/>
          <w:lang w:val="en-US" w:eastAsia="zh-CN"/>
        </w:rPr>
        <w:t>9</w:t>
      </w:r>
      <w:r>
        <w:rPr>
          <w:rFonts w:hint="default" w:ascii="仿宋_GB2312" w:hAnsi="仿宋" w:eastAsia="仿宋_GB2312" w:cs="仿宋"/>
          <w:sz w:val="32"/>
          <w:szCs w:val="32"/>
          <w:lang w:eastAsia="zh-CN"/>
        </w:rPr>
        <w:t>6</w:t>
      </w:r>
      <w:r>
        <w:rPr>
          <w:rFonts w:hint="eastAsia" w:ascii="仿宋_GB2312" w:hAnsi="仿宋" w:eastAsia="仿宋_GB2312" w:cs="仿宋"/>
          <w:sz w:val="32"/>
          <w:szCs w:val="32"/>
        </w:rPr>
        <w:t>%，各年级存在差异，三年级略高于一、二年级，各专业之间也存在不均衡现象，成绩比较好的专业有学前教育、</w:t>
      </w:r>
      <w:r>
        <w:rPr>
          <w:rFonts w:hint="default" w:ascii="仿宋_GB2312" w:hAnsi="仿宋" w:eastAsia="仿宋_GB2312" w:cs="仿宋"/>
          <w:sz w:val="32"/>
          <w:szCs w:val="32"/>
        </w:rPr>
        <w:t>农艺、旅游、</w:t>
      </w:r>
      <w:r>
        <w:rPr>
          <w:rFonts w:hint="eastAsia" w:ascii="仿宋_GB2312" w:hAnsi="仿宋" w:eastAsia="仿宋_GB2312" w:cs="仿宋"/>
          <w:sz w:val="32"/>
          <w:szCs w:val="32"/>
        </w:rPr>
        <w:t>财会</w:t>
      </w:r>
      <w:r>
        <w:rPr>
          <w:rFonts w:hint="default" w:ascii="仿宋_GB2312" w:hAnsi="仿宋" w:eastAsia="仿宋_GB2312" w:cs="仿宋"/>
          <w:sz w:val="32"/>
          <w:szCs w:val="32"/>
        </w:rPr>
        <w:t>、汽修</w:t>
      </w:r>
      <w:r>
        <w:rPr>
          <w:rFonts w:hint="eastAsia" w:ascii="仿宋_GB2312" w:hAnsi="仿宋" w:eastAsia="仿宋_GB2312" w:cs="仿宋"/>
          <w:sz w:val="32"/>
          <w:szCs w:val="32"/>
        </w:rPr>
        <w:t>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根据国家学生体质健康测试标准要求，制定学校20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年度学生体质健康测试方案，有计划地组织全体学生进行健康体质测试，合格率达100%，优秀率达</w:t>
      </w:r>
      <w:r>
        <w:rPr>
          <w:rFonts w:hint="eastAsia" w:ascii="仿宋_GB2312" w:hAnsi="仿宋" w:eastAsia="仿宋_GB2312" w:cs="仿宋"/>
          <w:sz w:val="32"/>
          <w:szCs w:val="32"/>
          <w:lang w:val="en-US" w:eastAsia="zh-CN"/>
        </w:rPr>
        <w:t>20.9</w:t>
      </w:r>
      <w:r>
        <w:rPr>
          <w:rFonts w:hint="eastAsia" w:ascii="仿宋_GB2312" w:hAnsi="仿宋" w:eastAsia="仿宋_GB2312" w:cs="仿宋"/>
          <w:sz w:val="32"/>
          <w:szCs w:val="32"/>
        </w:rPr>
        <w:t>%,。从测试数据上看，我校学生健康体质良好，学校组织的各项文体活动和锻炼收到了应有效果。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 w:eastAsia="仿宋_GB2312" w:cs="仿宋"/>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年我校</w:t>
      </w:r>
      <w:r>
        <w:rPr>
          <w:rFonts w:hint="eastAsia" w:ascii="仿宋_GB2312" w:hAnsi="仿宋_GB2312" w:eastAsia="仿宋_GB2312" w:cs="仿宋_GB2312"/>
          <w:sz w:val="32"/>
          <w:szCs w:val="32"/>
          <w:lang w:val="en-US" w:eastAsia="zh-CN"/>
        </w:rPr>
        <w:t>考入本科毕业生117</w:t>
      </w:r>
      <w:r>
        <w:rPr>
          <w:rFonts w:hint="eastAsia" w:ascii="仿宋_GB2312" w:hAnsi="仿宋_GB2312" w:eastAsia="仿宋_GB2312" w:cs="仿宋_GB2312"/>
          <w:sz w:val="32"/>
          <w:szCs w:val="32"/>
        </w:rPr>
        <w:t>人，毕业率为100%</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其中</w:t>
      </w:r>
      <w:r>
        <w:rPr>
          <w:rFonts w:hint="eastAsia" w:ascii="仿宋_GB2312" w:hAnsi="仿宋_GB2312" w:eastAsia="仿宋_GB2312" w:cs="仿宋_GB2312"/>
          <w:sz w:val="32"/>
          <w:szCs w:val="32"/>
          <w:lang w:val="en-US" w:eastAsia="zh-CN"/>
        </w:rPr>
        <w:t>三旅游、三幼师</w:t>
      </w:r>
      <w:r>
        <w:rPr>
          <w:rFonts w:hint="default" w:ascii="仿宋_GB2312" w:hAnsi="仿宋_GB2312" w:eastAsia="仿宋_GB2312" w:cs="仿宋_GB2312"/>
          <w:sz w:val="32"/>
          <w:szCs w:val="32"/>
          <w:lang w:eastAsia="zh-CN"/>
        </w:rPr>
        <w:t>两位学生进入了全省高考成绩的前十名。</w:t>
      </w:r>
      <w:r>
        <w:rPr>
          <w:rFonts w:hint="eastAsia" w:ascii="仿宋_GB2312" w:hAnsi="宋体" w:eastAsia="仿宋_GB2312"/>
          <w:sz w:val="32"/>
          <w:szCs w:val="32"/>
        </w:rPr>
        <w:t>鼓励师生参加省市举行的各种职业学校技能大赛和文明风采大赛，本学期先后有3</w:t>
      </w:r>
      <w:r>
        <w:rPr>
          <w:rFonts w:hint="eastAsia" w:ascii="仿宋_GB2312" w:hAnsi="宋体" w:eastAsia="仿宋_GB2312"/>
          <w:sz w:val="32"/>
          <w:szCs w:val="32"/>
          <w:lang w:val="en-US" w:eastAsia="zh-CN"/>
        </w:rPr>
        <w:t>9</w:t>
      </w:r>
      <w:r>
        <w:rPr>
          <w:rFonts w:hint="eastAsia" w:ascii="仿宋_GB2312" w:hAnsi="宋体" w:eastAsia="仿宋_GB2312"/>
          <w:sz w:val="32"/>
          <w:szCs w:val="32"/>
        </w:rPr>
        <w:t>名师生获得省市级技能和文明风采大赛奖项，在全市名列前茅。积极参加教体局组织的各种文艺汇演，受到教体局领导的肯定。</w:t>
      </w:r>
    </w:p>
    <w:p>
      <w:pPr>
        <w:numPr>
          <w:ilvl w:val="0"/>
          <w:numId w:val="1"/>
        </w:numPr>
        <w:spacing w:line="600" w:lineRule="exact"/>
        <w:ind w:firstLine="600"/>
        <w:rPr>
          <w:rFonts w:hint="eastAsia" w:ascii="仿宋_GB2312" w:hAnsi="仿宋" w:eastAsia="仿宋_GB2312" w:cs="仿宋"/>
          <w:sz w:val="32"/>
          <w:szCs w:val="32"/>
        </w:rPr>
      </w:pPr>
      <w:bookmarkStart w:id="6" w:name="_Toc501297000"/>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在校体验</w:t>
      </w:r>
      <w:bookmarkEnd w:id="6"/>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学校注重师资队伍建设，加强实习实训</w:t>
      </w:r>
      <w:r>
        <w:rPr>
          <w:rFonts w:hint="default" w:ascii="仿宋_GB2312" w:hAnsi="宋体" w:eastAsia="仿宋_GB2312"/>
          <w:sz w:val="32"/>
          <w:szCs w:val="32"/>
        </w:rPr>
        <w:t>实践活动</w:t>
      </w:r>
      <w:r>
        <w:rPr>
          <w:rFonts w:hint="eastAsia" w:ascii="仿宋_GB2312" w:hAnsi="宋体" w:eastAsia="仿宋_GB2312"/>
          <w:sz w:val="32"/>
          <w:szCs w:val="32"/>
        </w:rPr>
        <w:t>，为学生提供了更多展示自我、实现自我的舞台，大大提高了学生在校的学习满意度。学校注重校园文化环境建设和文化积淀，从</w:t>
      </w:r>
      <w:r>
        <w:rPr>
          <w:rFonts w:hint="default" w:ascii="仿宋_GB2312" w:hAnsi="宋体" w:eastAsia="仿宋_GB2312"/>
          <w:sz w:val="32"/>
          <w:szCs w:val="32"/>
        </w:rPr>
        <w:t>而弥补了以前的不足，特别是学校强调尊重学生，提高了学生的自尊心和自信心；注重个性培养，</w:t>
      </w:r>
      <w:r>
        <w:rPr>
          <w:rFonts w:hint="eastAsia" w:ascii="仿宋_GB2312" w:hAnsi="宋体" w:eastAsia="仿宋_GB2312"/>
          <w:sz w:val="32"/>
          <w:szCs w:val="32"/>
        </w:rPr>
        <w:t>激发</w:t>
      </w:r>
      <w:r>
        <w:rPr>
          <w:rFonts w:hint="default" w:ascii="仿宋_GB2312" w:hAnsi="宋体" w:eastAsia="仿宋_GB2312"/>
          <w:sz w:val="32"/>
          <w:szCs w:val="32"/>
        </w:rPr>
        <w:t>了</w:t>
      </w:r>
      <w:r>
        <w:rPr>
          <w:rFonts w:hint="eastAsia" w:ascii="仿宋_GB2312" w:hAnsi="宋体" w:eastAsia="仿宋_GB2312"/>
          <w:sz w:val="32"/>
          <w:szCs w:val="32"/>
        </w:rPr>
        <w:t>学生的学习兴趣</w:t>
      </w:r>
      <w:r>
        <w:rPr>
          <w:rFonts w:hint="default" w:ascii="仿宋_GB2312" w:hAnsi="宋体" w:eastAsia="仿宋_GB2312"/>
          <w:sz w:val="32"/>
          <w:szCs w:val="32"/>
        </w:rPr>
        <w:t>和热情；强化技术实践，提升了基本技能。学生的幸福感大大增强。</w:t>
      </w:r>
    </w:p>
    <w:p>
      <w:pPr>
        <w:ind w:firstLine="640" w:firstLineChars="200"/>
        <w:rPr>
          <w:rFonts w:hint="eastAsia" w:ascii="仿宋_GB2312" w:hAnsi="宋体" w:eastAsia="仿宋_GB2312"/>
          <w:color w:val="auto"/>
          <w:sz w:val="32"/>
          <w:szCs w:val="32"/>
        </w:rPr>
      </w:pPr>
      <w:r>
        <w:rPr>
          <w:rFonts w:hint="default" w:ascii="仿宋_GB2312" w:hAnsi="宋体" w:eastAsia="仿宋_GB2312"/>
          <w:sz w:val="32"/>
          <w:szCs w:val="32"/>
        </w:rPr>
        <w:t>因此，</w:t>
      </w:r>
      <w:r>
        <w:rPr>
          <w:rFonts w:hint="eastAsia" w:ascii="仿宋_GB2312" w:hAnsi="宋体" w:eastAsia="仿宋_GB2312"/>
          <w:sz w:val="32"/>
          <w:szCs w:val="32"/>
        </w:rPr>
        <w:t>学生在理论学习、专业实训、社团活动、生活</w:t>
      </w:r>
      <w:r>
        <w:rPr>
          <w:rFonts w:hint="default" w:ascii="仿宋_GB2312" w:hAnsi="宋体" w:eastAsia="仿宋_GB2312"/>
          <w:sz w:val="32"/>
          <w:szCs w:val="32"/>
        </w:rPr>
        <w:t>娱乐</w:t>
      </w:r>
      <w:r>
        <w:rPr>
          <w:rFonts w:hint="eastAsia" w:ascii="仿宋_GB2312" w:hAnsi="宋体" w:eastAsia="仿宋_GB2312"/>
          <w:sz w:val="32"/>
          <w:szCs w:val="32"/>
        </w:rPr>
        <w:t>、安全</w:t>
      </w:r>
      <w:r>
        <w:rPr>
          <w:rFonts w:hint="default" w:ascii="仿宋_GB2312" w:hAnsi="宋体" w:eastAsia="仿宋_GB2312"/>
          <w:sz w:val="32"/>
          <w:szCs w:val="32"/>
        </w:rPr>
        <w:t>防范</w:t>
      </w:r>
      <w:r>
        <w:rPr>
          <w:rFonts w:hint="eastAsia" w:ascii="仿宋_GB2312" w:hAnsi="宋体" w:eastAsia="仿宋_GB2312"/>
          <w:sz w:val="32"/>
          <w:szCs w:val="32"/>
        </w:rPr>
        <w:t>等方面满意度均达95%以上。</w:t>
      </w:r>
      <w:r>
        <w:rPr>
          <w:rFonts w:hint="eastAsia" w:ascii="仿宋_GB2312" w:hAnsi="宋体" w:eastAsia="仿宋_GB2312"/>
          <w:color w:val="auto"/>
          <w:sz w:val="32"/>
          <w:szCs w:val="32"/>
        </w:rPr>
        <w:t>2021年，我校毕业生963人，就业957人，就业率99.38%，学校重视就业创业指导工作，建立就业学生管理的跟踪和巡视回访制度，积极为毕业生提供后续管理服务和技术支撑，毕业生对学校的满意度达98%以上。毕业生就业率及质量</w:t>
      </w:r>
    </w:p>
    <w:p>
      <w:pPr>
        <w:ind w:firstLine="640" w:firstLineChars="200"/>
        <w:rPr>
          <w:rFonts w:hint="default" w:ascii="仿宋_GB2312" w:hAnsi="宋体" w:eastAsia="仿宋_GB2312"/>
          <w:sz w:val="32"/>
          <w:szCs w:val="32"/>
        </w:rPr>
      </w:pPr>
    </w:p>
    <w:p>
      <w:pPr>
        <w:ind w:firstLine="640" w:firstLineChars="200"/>
        <w:rPr>
          <w:rFonts w:hint="default" w:ascii="仿宋_GB2312" w:hAnsi="宋体" w:eastAsia="仿宋_GB2312"/>
          <w:sz w:val="32"/>
          <w:szCs w:val="32"/>
        </w:rPr>
      </w:pPr>
      <w:r>
        <w:rPr>
          <w:rFonts w:hint="eastAsia" w:ascii="仿宋_GB2312" w:hAnsi="宋体" w:eastAsia="仿宋_GB2312"/>
          <w:sz w:val="32"/>
          <w:szCs w:val="32"/>
          <w:lang w:val="en-US" w:eastAsia="zh-CN"/>
        </w:rPr>
        <w:t>2.</w:t>
      </w:r>
      <w:r>
        <w:rPr>
          <w:rFonts w:hint="default" w:ascii="仿宋_GB2312" w:hAnsi="宋体" w:eastAsia="仿宋_GB2312"/>
          <w:sz w:val="32"/>
          <w:szCs w:val="32"/>
        </w:rPr>
        <w:t>3资助情况：</w:t>
      </w:r>
    </w:p>
    <w:p>
      <w:pPr>
        <w:ind w:firstLine="640" w:firstLineChars="200"/>
        <w:rPr>
          <w:rFonts w:ascii="仿宋_GB2312" w:hAnsi="宋体" w:eastAsia="仿宋_GB2312"/>
          <w:color w:val="auto"/>
          <w:sz w:val="32"/>
          <w:szCs w:val="32"/>
        </w:rPr>
      </w:pPr>
      <w:r>
        <w:rPr>
          <w:rFonts w:ascii="仿宋_GB2312" w:hAnsi="宋体" w:eastAsia="仿宋_GB2312"/>
          <w:color w:val="auto"/>
          <w:sz w:val="32"/>
          <w:szCs w:val="32"/>
        </w:rPr>
        <w:t>2021</w:t>
      </w:r>
      <w:r>
        <w:rPr>
          <w:rFonts w:hint="eastAsia" w:ascii="仿宋_GB2312" w:hAnsi="宋体" w:eastAsia="仿宋_GB2312"/>
          <w:color w:val="auto"/>
          <w:sz w:val="32"/>
          <w:szCs w:val="32"/>
        </w:rPr>
        <w:t>春期</w:t>
      </w:r>
      <w:r>
        <w:rPr>
          <w:rFonts w:ascii="仿宋_GB2312" w:hAnsi="宋体" w:eastAsia="仿宋_GB2312"/>
          <w:color w:val="auto"/>
          <w:sz w:val="32"/>
          <w:szCs w:val="32"/>
        </w:rPr>
        <w:t>学生资助情况：</w:t>
      </w:r>
    </w:p>
    <w:p>
      <w:pPr>
        <w:ind w:firstLine="640" w:firstLineChars="200"/>
        <w:rPr>
          <w:rFonts w:ascii="仿宋_GB2312" w:hAnsi="宋体" w:eastAsia="仿宋_GB2312"/>
          <w:color w:val="auto"/>
          <w:sz w:val="32"/>
          <w:szCs w:val="32"/>
        </w:rPr>
      </w:pPr>
      <w:r>
        <w:rPr>
          <w:rFonts w:ascii="仿宋_GB2312" w:hAnsi="宋体" w:eastAsia="仿宋_GB2312"/>
          <w:color w:val="auto"/>
          <w:sz w:val="32"/>
          <w:szCs w:val="32"/>
        </w:rPr>
        <w:t>1、国家免学费 2021年</w:t>
      </w:r>
      <w:r>
        <w:rPr>
          <w:rFonts w:hint="eastAsia" w:ascii="仿宋_GB2312" w:hAnsi="宋体" w:eastAsia="仿宋_GB2312"/>
          <w:color w:val="auto"/>
          <w:sz w:val="32"/>
          <w:szCs w:val="32"/>
        </w:rPr>
        <w:t>春</w:t>
      </w:r>
      <w:r>
        <w:rPr>
          <w:rFonts w:ascii="仿宋_GB2312" w:hAnsi="宋体" w:eastAsia="仿宋_GB2312"/>
          <w:color w:val="auto"/>
          <w:sz w:val="32"/>
          <w:szCs w:val="32"/>
        </w:rPr>
        <w:t>期，按照国家免学费实施细则，在开学初对老生进行核对，于4月、5月、6月分别按省资助监管面部识别规程对在校生进行抽查，根据抽查结果，去除退学、问题学籍</w:t>
      </w:r>
      <w:r>
        <w:rPr>
          <w:rFonts w:hint="eastAsia" w:ascii="仿宋_GB2312" w:hAnsi="宋体" w:eastAsia="仿宋_GB2312"/>
          <w:color w:val="auto"/>
          <w:sz w:val="32"/>
          <w:szCs w:val="32"/>
        </w:rPr>
        <w:t>、未实习不在校</w:t>
      </w:r>
      <w:r>
        <w:rPr>
          <w:rFonts w:ascii="仿宋_GB2312" w:hAnsi="宋体" w:eastAsia="仿宋_GB2312"/>
          <w:color w:val="auto"/>
          <w:sz w:val="32"/>
          <w:szCs w:val="32"/>
        </w:rPr>
        <w:t>37人，</w:t>
      </w:r>
      <w:r>
        <w:rPr>
          <w:rFonts w:hint="eastAsia" w:ascii="仿宋_GB2312" w:hAnsi="宋体" w:eastAsia="仿宋_GB2312"/>
          <w:color w:val="auto"/>
          <w:sz w:val="32"/>
          <w:szCs w:val="32"/>
        </w:rPr>
        <w:t>中职学籍上普高1</w:t>
      </w:r>
      <w:r>
        <w:rPr>
          <w:rFonts w:ascii="仿宋_GB2312" w:hAnsi="宋体" w:eastAsia="仿宋_GB2312"/>
          <w:color w:val="auto"/>
          <w:sz w:val="32"/>
          <w:szCs w:val="32"/>
        </w:rPr>
        <w:t>97</w:t>
      </w:r>
      <w:r>
        <w:rPr>
          <w:rFonts w:hint="eastAsia" w:ascii="仿宋_GB2312" w:hAnsi="宋体" w:eastAsia="仿宋_GB2312"/>
          <w:color w:val="auto"/>
          <w:sz w:val="32"/>
          <w:szCs w:val="32"/>
        </w:rPr>
        <w:t>人，</w:t>
      </w:r>
      <w:r>
        <w:rPr>
          <w:rFonts w:ascii="仿宋_GB2312" w:hAnsi="宋体" w:eastAsia="仿宋_GB2312"/>
          <w:color w:val="auto"/>
          <w:sz w:val="32"/>
          <w:szCs w:val="32"/>
        </w:rPr>
        <w:t>最终有</w:t>
      </w:r>
      <w:r>
        <w:rPr>
          <w:rFonts w:hint="eastAsia" w:ascii="仿宋_GB2312" w:hAnsi="宋体" w:eastAsia="仿宋_GB2312"/>
          <w:color w:val="auto"/>
          <w:sz w:val="32"/>
          <w:szCs w:val="32"/>
        </w:rPr>
        <w:t>2</w:t>
      </w:r>
      <w:r>
        <w:rPr>
          <w:rFonts w:ascii="仿宋_GB2312" w:hAnsi="宋体" w:eastAsia="仿宋_GB2312"/>
          <w:color w:val="auto"/>
          <w:sz w:val="32"/>
          <w:szCs w:val="32"/>
        </w:rPr>
        <w:t>227人享受免学费，向县财政申请资金2047950元。省广电中专合作办学</w:t>
      </w:r>
      <w:r>
        <w:rPr>
          <w:rFonts w:hint="eastAsia" w:ascii="仿宋_GB2312" w:hAnsi="宋体" w:eastAsia="仿宋_GB2312"/>
          <w:color w:val="auto"/>
          <w:sz w:val="32"/>
          <w:szCs w:val="32"/>
        </w:rPr>
        <w:t>在校</w:t>
      </w:r>
      <w:r>
        <w:rPr>
          <w:rFonts w:ascii="仿宋_GB2312" w:hAnsi="宋体" w:eastAsia="仿宋_GB2312"/>
          <w:color w:val="auto"/>
          <w:sz w:val="32"/>
          <w:szCs w:val="32"/>
        </w:rPr>
        <w:t>生940人，</w:t>
      </w:r>
      <w:r>
        <w:rPr>
          <w:rFonts w:hint="eastAsia" w:ascii="仿宋_GB2312" w:hAnsi="宋体" w:eastAsia="仿宋_GB2312"/>
          <w:color w:val="auto"/>
          <w:sz w:val="32"/>
          <w:szCs w:val="32"/>
        </w:rPr>
        <w:t>因6月份高考放假和二年级顶岗实习造成5</w:t>
      </w:r>
      <w:r>
        <w:rPr>
          <w:rFonts w:ascii="仿宋_GB2312" w:hAnsi="宋体" w:eastAsia="仿宋_GB2312"/>
          <w:color w:val="auto"/>
          <w:sz w:val="32"/>
          <w:szCs w:val="32"/>
        </w:rPr>
        <w:t>88</w:t>
      </w:r>
      <w:r>
        <w:rPr>
          <w:rFonts w:hint="eastAsia" w:ascii="仿宋_GB2312" w:hAnsi="宋体" w:eastAsia="仿宋_GB2312"/>
          <w:color w:val="auto"/>
          <w:sz w:val="32"/>
          <w:szCs w:val="32"/>
        </w:rPr>
        <w:t>人缺位，</w:t>
      </w:r>
      <w:r>
        <w:rPr>
          <w:rFonts w:ascii="仿宋_GB2312" w:hAnsi="宋体" w:eastAsia="仿宋_GB2312"/>
          <w:color w:val="auto"/>
          <w:sz w:val="32"/>
          <w:szCs w:val="32"/>
        </w:rPr>
        <w:t>34</w:t>
      </w:r>
      <w:r>
        <w:rPr>
          <w:rFonts w:hint="eastAsia" w:ascii="仿宋_GB2312" w:hAnsi="宋体" w:eastAsia="仿宋_GB2312"/>
          <w:color w:val="auto"/>
          <w:sz w:val="32"/>
          <w:szCs w:val="32"/>
        </w:rPr>
        <w:t>人助学金未发放，请做好与电大的协调工作</w:t>
      </w:r>
      <w:r>
        <w:rPr>
          <w:rFonts w:ascii="仿宋_GB2312" w:hAnsi="宋体" w:eastAsia="仿宋_GB2312"/>
          <w:color w:val="auto"/>
          <w:sz w:val="32"/>
          <w:szCs w:val="32"/>
        </w:rPr>
        <w:t xml:space="preserve">。三高学籍在校生247人，37人享受免学费免住宿费33300元。 </w:t>
      </w:r>
    </w:p>
    <w:p>
      <w:pPr>
        <w:ind w:firstLine="640" w:firstLineChars="200"/>
        <w:rPr>
          <w:rFonts w:hint="default" w:ascii="仿宋_GB2312" w:hAnsi="宋体" w:eastAsia="仿宋_GB2312"/>
          <w:sz w:val="32"/>
          <w:szCs w:val="32"/>
        </w:rPr>
      </w:pPr>
      <w:r>
        <w:rPr>
          <w:rFonts w:ascii="仿宋_GB2312" w:hAnsi="宋体" w:eastAsia="仿宋_GB2312"/>
          <w:color w:val="auto"/>
          <w:sz w:val="32"/>
          <w:szCs w:val="32"/>
        </w:rPr>
        <w:t xml:space="preserve">2、国家助学金 </w:t>
      </w:r>
      <w:r>
        <w:rPr>
          <w:rFonts w:hint="eastAsia" w:ascii="仿宋_GB2312" w:hAnsi="宋体" w:eastAsia="仿宋_GB2312"/>
          <w:color w:val="auto"/>
          <w:sz w:val="32"/>
          <w:szCs w:val="32"/>
        </w:rPr>
        <w:t>春</w:t>
      </w:r>
      <w:r>
        <w:rPr>
          <w:rFonts w:ascii="仿宋_GB2312" w:hAnsi="宋体" w:eastAsia="仿宋_GB2312"/>
          <w:color w:val="auto"/>
          <w:sz w:val="32"/>
          <w:szCs w:val="32"/>
        </w:rPr>
        <w:t>期开学以来，按县资助中心要求，由学生个人提出申请，组合《国家助学金实施方案》和《社旗县家庭经济困难学生认定办法》共评定助学金588人，</w:t>
      </w:r>
      <w:r>
        <w:rPr>
          <w:rFonts w:hint="eastAsia" w:ascii="仿宋_GB2312" w:hAnsi="宋体" w:eastAsia="仿宋_GB2312"/>
          <w:color w:val="auto"/>
          <w:sz w:val="32"/>
          <w:szCs w:val="32"/>
        </w:rPr>
        <w:t>其中建档立卡3</w:t>
      </w:r>
      <w:r>
        <w:rPr>
          <w:rFonts w:ascii="仿宋_GB2312" w:hAnsi="宋体" w:eastAsia="仿宋_GB2312"/>
          <w:color w:val="auto"/>
          <w:sz w:val="32"/>
          <w:szCs w:val="32"/>
        </w:rPr>
        <w:t>23</w:t>
      </w:r>
      <w:r>
        <w:rPr>
          <w:rFonts w:hint="eastAsia" w:ascii="仿宋_GB2312" w:hAnsi="宋体" w:eastAsia="仿宋_GB2312"/>
          <w:color w:val="auto"/>
          <w:sz w:val="32"/>
          <w:szCs w:val="32"/>
        </w:rPr>
        <w:t>人，</w:t>
      </w:r>
      <w:r>
        <w:rPr>
          <w:rFonts w:ascii="仿宋_GB2312" w:hAnsi="宋体" w:eastAsia="仿宋_GB2312"/>
          <w:color w:val="auto"/>
          <w:sz w:val="32"/>
          <w:szCs w:val="32"/>
        </w:rPr>
        <w:t>因退学、学籍问题</w:t>
      </w:r>
      <w:r>
        <w:rPr>
          <w:rFonts w:hint="eastAsia" w:ascii="仿宋_GB2312" w:hAnsi="宋体" w:eastAsia="仿宋_GB2312"/>
          <w:color w:val="auto"/>
          <w:sz w:val="32"/>
          <w:szCs w:val="32"/>
        </w:rPr>
        <w:t>、二年级顶岗实习等困素</w:t>
      </w:r>
      <w:r>
        <w:rPr>
          <w:rFonts w:ascii="仿宋_GB2312" w:hAnsi="宋体" w:eastAsia="仿宋_GB2312"/>
          <w:color w:val="auto"/>
          <w:sz w:val="32"/>
          <w:szCs w:val="32"/>
        </w:rPr>
        <w:t>，</w:t>
      </w:r>
      <w:r>
        <w:rPr>
          <w:rFonts w:hint="eastAsia" w:ascii="仿宋_GB2312" w:hAnsi="宋体" w:eastAsia="仿宋_GB2312"/>
          <w:color w:val="auto"/>
          <w:sz w:val="32"/>
          <w:szCs w:val="32"/>
        </w:rPr>
        <w:t>最终4</w:t>
      </w:r>
      <w:r>
        <w:rPr>
          <w:rFonts w:ascii="仿宋_GB2312" w:hAnsi="宋体" w:eastAsia="仿宋_GB2312"/>
          <w:color w:val="auto"/>
          <w:sz w:val="32"/>
          <w:szCs w:val="32"/>
        </w:rPr>
        <w:t>70人享受助学金，共资助金额470000元。另有1名无学籍建档立卡学生由学校出资资助1000元。</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val="en-US" w:eastAsia="zh-CN"/>
        </w:rPr>
        <w:t>2.4就业质量</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2019</w:t>
      </w:r>
      <w:r>
        <w:rPr>
          <w:rFonts w:hint="eastAsia" w:ascii="仿宋_GB2312" w:hAnsi="宋体" w:eastAsia="仿宋_GB2312"/>
          <w:color w:val="auto"/>
          <w:sz w:val="32"/>
          <w:szCs w:val="32"/>
          <w:lang w:val="en-US" w:eastAsia="zh-CN"/>
        </w:rPr>
        <w:t>年、</w:t>
      </w:r>
      <w:r>
        <w:rPr>
          <w:rFonts w:hint="eastAsia" w:ascii="仿宋_GB2312" w:hAnsi="宋体" w:eastAsia="仿宋_GB2312"/>
          <w:color w:val="auto"/>
          <w:sz w:val="32"/>
          <w:szCs w:val="32"/>
        </w:rPr>
        <w:t>2020</w:t>
      </w:r>
      <w:r>
        <w:rPr>
          <w:rFonts w:hint="eastAsia" w:ascii="仿宋_GB2312" w:hAnsi="宋体" w:eastAsia="仿宋_GB2312"/>
          <w:color w:val="auto"/>
          <w:sz w:val="32"/>
          <w:szCs w:val="32"/>
          <w:lang w:val="en-US" w:eastAsia="zh-CN"/>
        </w:rPr>
        <w:t>年、2021年</w:t>
      </w:r>
      <w:r>
        <w:rPr>
          <w:rFonts w:hint="eastAsia" w:ascii="仿宋_GB2312" w:hAnsi="宋体" w:eastAsia="仿宋_GB2312"/>
          <w:color w:val="auto"/>
          <w:sz w:val="32"/>
          <w:szCs w:val="32"/>
        </w:rPr>
        <w:t xml:space="preserve">应届毕业生初次就业率（%）分别达到 95.85% </w:t>
      </w:r>
      <w:r>
        <w:rPr>
          <w:rFonts w:hint="eastAsia" w:ascii="仿宋_GB2312" w:hAnsi="宋体" w:eastAsia="仿宋_GB2312"/>
          <w:color w:val="auto"/>
          <w:sz w:val="32"/>
          <w:szCs w:val="32"/>
          <w:lang w:eastAsia="zh-CN"/>
        </w:rPr>
        <w:t>、</w:t>
      </w:r>
      <w:r>
        <w:rPr>
          <w:rFonts w:hint="eastAsia" w:ascii="仿宋_GB2312" w:hAnsi="宋体" w:eastAsia="仿宋_GB2312"/>
          <w:color w:val="auto"/>
          <w:sz w:val="32"/>
          <w:szCs w:val="32"/>
        </w:rPr>
        <w:t xml:space="preserve">96.81% </w:t>
      </w:r>
      <w:r>
        <w:rPr>
          <w:rFonts w:hint="eastAsia" w:ascii="仿宋_GB2312" w:hAnsi="宋体" w:eastAsia="仿宋_GB2312"/>
          <w:color w:val="auto"/>
          <w:sz w:val="32"/>
          <w:szCs w:val="32"/>
          <w:lang w:val="en-US" w:eastAsia="zh-CN"/>
        </w:rPr>
        <w:t>和</w:t>
      </w:r>
      <w:r>
        <w:rPr>
          <w:rFonts w:hint="eastAsia" w:ascii="仿宋_GB2312" w:hAnsi="宋体" w:eastAsia="仿宋_GB2312"/>
          <w:color w:val="auto"/>
          <w:sz w:val="32"/>
          <w:szCs w:val="32"/>
        </w:rPr>
        <w:t>99.38%。应届毕业生专业对口就业率（%）分别达到61.</w:t>
      </w:r>
      <w:r>
        <w:rPr>
          <w:rFonts w:hint="eastAsia" w:ascii="仿宋_GB2312" w:hAnsi="宋体" w:eastAsia="仿宋_GB2312"/>
          <w:color w:val="auto"/>
          <w:sz w:val="32"/>
          <w:szCs w:val="32"/>
          <w:lang w:val="en-US" w:eastAsia="zh-CN"/>
        </w:rPr>
        <w:t>57</w:t>
      </w:r>
      <w:r>
        <w:rPr>
          <w:rFonts w:hint="eastAsia" w:ascii="仿宋_GB2312" w:hAnsi="宋体" w:eastAsia="仿宋_GB2312"/>
          <w:color w:val="auto"/>
          <w:sz w:val="32"/>
          <w:szCs w:val="32"/>
        </w:rPr>
        <w:t>%、61.</w:t>
      </w:r>
      <w:r>
        <w:rPr>
          <w:rFonts w:hint="eastAsia" w:ascii="仿宋_GB2312" w:hAnsi="宋体" w:eastAsia="仿宋_GB2312"/>
          <w:color w:val="auto"/>
          <w:sz w:val="32"/>
          <w:szCs w:val="32"/>
          <w:lang w:val="en-US" w:eastAsia="zh-CN"/>
        </w:rPr>
        <w:t>77</w:t>
      </w:r>
      <w:r>
        <w:rPr>
          <w:rFonts w:hint="eastAsia" w:ascii="仿宋_GB2312" w:hAnsi="宋体" w:eastAsia="仿宋_GB2312"/>
          <w:color w:val="auto"/>
          <w:sz w:val="32"/>
          <w:szCs w:val="32"/>
        </w:rPr>
        <w:t>% 和6</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w:t>
      </w:r>
      <w:r>
        <w:rPr>
          <w:rFonts w:hint="eastAsia" w:ascii="仿宋_GB2312" w:hAnsi="宋体" w:eastAsia="仿宋_GB2312"/>
          <w:color w:val="auto"/>
          <w:sz w:val="32"/>
          <w:szCs w:val="32"/>
          <w:lang w:val="en-US" w:eastAsia="zh-CN"/>
        </w:rPr>
        <w:t>1</w:t>
      </w:r>
      <w:r>
        <w:rPr>
          <w:rFonts w:hint="eastAsia" w:ascii="仿宋_GB2312" w:hAnsi="宋体" w:eastAsia="仿宋_GB2312"/>
          <w:color w:val="auto"/>
          <w:sz w:val="32"/>
          <w:szCs w:val="32"/>
        </w:rPr>
        <w:t>7%。学校在教育主管部门的指导下，积极适应就业市场需求和区域产业发展特点，遵循办学规律，不断提高自身办学水平，做好毕业生就业准备相关工作，为毕业生就业打下坚实的基础。同时，建立毕业生就业档案，做好毕业生就业跟踪服务。通过数据分析，毕业生的就业情况基本达到了高就业率，体现出各专业毕业生继续受到经济市场的认可，对口就业人数比例保持在较高水平。毕业生在城区工作的比例比较高，毕业生在本地就业的比例也保持在较高水平，且呈逐步上升趋势。特别是在电子商务、旅游等专业上，推荐学生在本地就业，服务我县农业和旅游业的发展，学生整体就业质量较高，学生满意度较高。</w:t>
      </w:r>
    </w:p>
    <w:p>
      <w:pPr>
        <w:ind w:firstLine="640" w:firstLineChars="200"/>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2.5职业发展</w:t>
      </w:r>
    </w:p>
    <w:p>
      <w:pPr>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社旗县职业中等学校毕业的学生，一部分考入高等教育学府继续进行深造；一部分参军入伍；一部分回到农村服务当地经济建设；一部分直接就业。</w:t>
      </w:r>
    </w:p>
    <w:p>
      <w:pPr>
        <w:spacing w:line="600" w:lineRule="exact"/>
        <w:ind w:firstLine="600"/>
        <w:rPr>
          <w:rFonts w:ascii="仿宋_GB2312" w:hAnsi="仿宋" w:eastAsia="仿宋_GB2312" w:cs="仿宋"/>
          <w:b/>
          <w:sz w:val="32"/>
          <w:szCs w:val="32"/>
        </w:rPr>
      </w:pPr>
      <w:bookmarkStart w:id="7" w:name="_Toc501297004"/>
      <w:r>
        <w:rPr>
          <w:rFonts w:hint="eastAsia" w:ascii="仿宋_GB2312" w:hAnsi="仿宋" w:eastAsia="仿宋_GB2312" w:cs="仿宋"/>
          <w:b/>
          <w:sz w:val="32"/>
          <w:szCs w:val="32"/>
        </w:rPr>
        <w:t>三.质量保障措施</w:t>
      </w:r>
      <w:bookmarkEnd w:id="7"/>
    </w:p>
    <w:p>
      <w:pPr>
        <w:spacing w:line="600" w:lineRule="exact"/>
        <w:ind w:firstLine="600"/>
        <w:rPr>
          <w:rFonts w:hint="eastAsia" w:ascii="仿宋_GB2312" w:hAnsi="仿宋" w:eastAsia="仿宋_GB2312" w:cs="仿宋"/>
          <w:sz w:val="32"/>
          <w:szCs w:val="32"/>
        </w:rPr>
      </w:pPr>
      <w:bookmarkStart w:id="8" w:name="_Toc501297005"/>
      <w:r>
        <w:rPr>
          <w:rFonts w:hint="eastAsia" w:ascii="仿宋_GB2312" w:hAnsi="宋体" w:eastAsia="仿宋_GB2312"/>
          <w:sz w:val="32"/>
          <w:szCs w:val="32"/>
          <w:lang w:val="en-US" w:eastAsia="zh-CN"/>
        </w:rPr>
        <w:t>3.</w:t>
      </w:r>
      <w:r>
        <w:rPr>
          <w:rFonts w:hint="default" w:ascii="仿宋_GB2312" w:hAnsi="宋体" w:eastAsia="仿宋_GB2312"/>
          <w:sz w:val="32"/>
          <w:szCs w:val="32"/>
        </w:rPr>
        <w:t>1</w:t>
      </w:r>
      <w:r>
        <w:rPr>
          <w:rFonts w:hint="eastAsia" w:ascii="仿宋_GB2312" w:hAnsi="宋体" w:eastAsia="仿宋_GB2312"/>
          <w:sz w:val="32"/>
          <w:szCs w:val="32"/>
        </w:rPr>
        <w:t>专业动态调整</w:t>
      </w:r>
      <w:bookmarkEnd w:id="8"/>
    </w:p>
    <w:p>
      <w:pPr>
        <w:spacing w:line="600" w:lineRule="exact"/>
        <w:ind w:firstLine="600"/>
        <w:rPr>
          <w:rFonts w:hint="eastAsia" w:ascii="仿宋_GB2312" w:hAnsi="宋体" w:eastAsia="仿宋_GB2312"/>
          <w:sz w:val="32"/>
          <w:szCs w:val="32"/>
        </w:rPr>
      </w:pPr>
      <w:r>
        <w:rPr>
          <w:rFonts w:hint="eastAsia" w:ascii="仿宋_GB2312" w:hAnsi="宋体" w:eastAsia="仿宋_GB2312"/>
          <w:sz w:val="32"/>
          <w:szCs w:val="32"/>
        </w:rPr>
        <w:t>学校建立并完善</w:t>
      </w:r>
      <w:r>
        <w:rPr>
          <w:rFonts w:hint="default" w:ascii="仿宋_GB2312" w:hAnsi="宋体" w:eastAsia="仿宋_GB2312"/>
          <w:sz w:val="32"/>
          <w:szCs w:val="32"/>
        </w:rPr>
        <w:t>了</w:t>
      </w:r>
      <w:r>
        <w:rPr>
          <w:rFonts w:hint="eastAsia" w:ascii="仿宋_GB2312" w:hAnsi="宋体" w:eastAsia="仿宋_GB2312"/>
          <w:sz w:val="32"/>
          <w:szCs w:val="32"/>
        </w:rPr>
        <w:t>人才需求与专业设置动态调整机制，主动适应县域产业结构优化升级要求，重点建设面向本地重点产业、优势产业的旅游服务与管理、机电技术应用、汽车运用与维修、计算机技术</w:t>
      </w:r>
      <w:r>
        <w:rPr>
          <w:rFonts w:hint="default" w:ascii="仿宋_GB2312" w:hAnsi="宋体" w:eastAsia="仿宋_GB2312"/>
          <w:sz w:val="32"/>
          <w:szCs w:val="32"/>
        </w:rPr>
        <w:t>、现代农艺</w:t>
      </w:r>
      <w:r>
        <w:rPr>
          <w:rFonts w:hint="eastAsia" w:ascii="仿宋_GB2312" w:hAnsi="宋体" w:eastAsia="仿宋_GB2312"/>
          <w:sz w:val="32"/>
          <w:szCs w:val="32"/>
        </w:rPr>
        <w:t>等专业；20</w:t>
      </w:r>
      <w:r>
        <w:rPr>
          <w:rFonts w:hint="eastAsia" w:ascii="仿宋_GB2312" w:hAnsi="宋体" w:eastAsia="仿宋_GB2312"/>
          <w:sz w:val="32"/>
          <w:szCs w:val="32"/>
          <w:lang w:val="en-US" w:eastAsia="zh-CN"/>
        </w:rPr>
        <w:t>2</w:t>
      </w:r>
      <w:r>
        <w:rPr>
          <w:rFonts w:hint="default" w:ascii="仿宋_GB2312" w:hAnsi="宋体" w:eastAsia="仿宋_GB2312"/>
          <w:sz w:val="32"/>
          <w:szCs w:val="32"/>
          <w:lang w:eastAsia="zh-CN"/>
        </w:rPr>
        <w:t>1</w:t>
      </w:r>
      <w:r>
        <w:rPr>
          <w:rFonts w:hint="eastAsia" w:ascii="仿宋_GB2312" w:hAnsi="宋体" w:eastAsia="仿宋_GB2312"/>
          <w:sz w:val="32"/>
          <w:szCs w:val="32"/>
        </w:rPr>
        <w:t>年投资260万元，建成</w:t>
      </w:r>
      <w:r>
        <w:rPr>
          <w:rFonts w:hint="default" w:ascii="仿宋_GB2312" w:hAnsi="宋体" w:eastAsia="仿宋_GB2312"/>
          <w:sz w:val="32"/>
          <w:szCs w:val="32"/>
        </w:rPr>
        <w:t>的</w:t>
      </w:r>
      <w:r>
        <w:rPr>
          <w:rFonts w:hint="eastAsia" w:ascii="仿宋_GB2312" w:hAnsi="宋体" w:eastAsia="仿宋_GB2312"/>
          <w:sz w:val="32"/>
          <w:szCs w:val="32"/>
        </w:rPr>
        <w:t>高标准汽车实训中心</w:t>
      </w:r>
      <w:bookmarkStart w:id="9" w:name="_Toc501297006"/>
      <w:r>
        <w:rPr>
          <w:rFonts w:hint="default" w:ascii="仿宋_GB2312" w:hAnsi="宋体" w:eastAsia="仿宋_GB2312"/>
          <w:sz w:val="32"/>
          <w:szCs w:val="32"/>
        </w:rPr>
        <w:t>，更大程度地满足了学生的技术实践</w:t>
      </w:r>
      <w:r>
        <w:rPr>
          <w:rFonts w:hint="eastAsia" w:ascii="仿宋_GB2312" w:hAnsi="宋体" w:eastAsia="仿宋_GB2312"/>
          <w:sz w:val="32"/>
          <w:szCs w:val="32"/>
        </w:rPr>
        <w:t>。</w:t>
      </w:r>
    </w:p>
    <w:p>
      <w:pPr>
        <w:spacing w:line="600" w:lineRule="exact"/>
        <w:ind w:firstLine="6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default" w:ascii="仿宋_GB2312" w:hAnsi="仿宋" w:eastAsia="仿宋_GB2312" w:cs="仿宋"/>
          <w:sz w:val="32"/>
          <w:szCs w:val="32"/>
        </w:rPr>
        <w:t>2</w:t>
      </w:r>
      <w:r>
        <w:rPr>
          <w:rFonts w:hint="eastAsia" w:ascii="仿宋_GB2312" w:hAnsi="仿宋" w:eastAsia="仿宋_GB2312" w:cs="仿宋"/>
          <w:sz w:val="32"/>
          <w:szCs w:val="32"/>
        </w:rPr>
        <w:t>教育教学改革</w:t>
      </w:r>
      <w:bookmarkEnd w:id="9"/>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按照教育部对职业院校的要求，20</w:t>
      </w:r>
      <w:r>
        <w:rPr>
          <w:rFonts w:hint="eastAsia" w:ascii="仿宋_GB2312" w:hAnsi="仿宋" w:eastAsia="仿宋_GB2312" w:cs="仿宋"/>
          <w:sz w:val="32"/>
          <w:szCs w:val="32"/>
          <w:shd w:val="clear" w:color="auto" w:fill="FFFFFF"/>
          <w:lang w:val="en-US" w:eastAsia="zh-CN"/>
        </w:rPr>
        <w:t>2</w:t>
      </w:r>
      <w:r>
        <w:rPr>
          <w:rFonts w:hint="default" w:ascii="仿宋_GB2312" w:hAnsi="仿宋" w:eastAsia="仿宋_GB2312" w:cs="仿宋"/>
          <w:sz w:val="32"/>
          <w:szCs w:val="32"/>
          <w:shd w:val="clear" w:color="auto" w:fill="FFFFFF"/>
          <w:lang w:eastAsia="zh-CN"/>
        </w:rPr>
        <w:t>1</w:t>
      </w:r>
      <w:r>
        <w:rPr>
          <w:rFonts w:hint="eastAsia" w:ascii="仿宋_GB2312" w:hAnsi="仿宋" w:eastAsia="仿宋_GB2312" w:cs="仿宋"/>
          <w:sz w:val="32"/>
          <w:szCs w:val="32"/>
          <w:shd w:val="clear" w:color="auto" w:fill="FFFFFF"/>
        </w:rPr>
        <w:t>年，我校对标《中等职业学校专业教学标准（试行）》，调整课程设置，做好实施性教学计划的设计与调整。做到了开足、开齐、开好公共基础课，其中包括德育、职业规划、社会经济等课程。</w:t>
      </w:r>
    </w:p>
    <w:p>
      <w:pPr>
        <w:adjustRightInd w:val="0"/>
        <w:snapToGrid w:val="0"/>
        <w:spacing w:line="600" w:lineRule="exact"/>
        <w:ind w:left="0" w:leftChars="0" w:firstLine="0" w:firstLineChars="0"/>
        <w:rPr>
          <w:rFonts w:ascii="仿宋_GB2312" w:hAnsi="仿宋" w:eastAsia="仿宋_GB2312" w:cs="仿宋"/>
          <w:sz w:val="32"/>
          <w:szCs w:val="32"/>
          <w:shd w:val="clear" w:color="auto" w:fill="FFFFFF"/>
        </w:rPr>
      </w:pPr>
      <w:r>
        <w:rPr>
          <w:rFonts w:hint="default" w:ascii="仿宋_GB2312" w:hAnsi="仿宋" w:eastAsia="仿宋_GB2312" w:cs="仿宋"/>
          <w:sz w:val="32"/>
          <w:szCs w:val="32"/>
          <w:shd w:val="clear" w:color="auto" w:fill="FFFFFF"/>
        </w:rPr>
        <w:t xml:space="preserve">    为落实基础知识和基本技能的培养，</w:t>
      </w:r>
      <w:r>
        <w:rPr>
          <w:rFonts w:hint="eastAsia" w:ascii="仿宋_GB2312" w:hAnsi="仿宋" w:eastAsia="仿宋_GB2312" w:cs="仿宋"/>
          <w:sz w:val="32"/>
          <w:szCs w:val="32"/>
          <w:shd w:val="clear" w:color="auto" w:fill="FFFFFF"/>
        </w:rPr>
        <w:t>每学年教学时间</w:t>
      </w:r>
      <w:r>
        <w:rPr>
          <w:rFonts w:hint="default" w:ascii="仿宋_GB2312" w:hAnsi="仿宋" w:eastAsia="仿宋_GB2312" w:cs="仿宋"/>
          <w:sz w:val="32"/>
          <w:szCs w:val="32"/>
          <w:shd w:val="clear" w:color="auto" w:fill="FFFFFF"/>
        </w:rPr>
        <w:t>的安排</w:t>
      </w:r>
      <w:r>
        <w:rPr>
          <w:rFonts w:hint="eastAsia" w:ascii="仿宋_GB2312" w:hAnsi="仿宋" w:eastAsia="仿宋_GB2312" w:cs="仿宋"/>
          <w:sz w:val="32"/>
          <w:szCs w:val="32"/>
          <w:shd w:val="clear" w:color="auto" w:fill="FFFFFF"/>
        </w:rPr>
        <w:t>为40周，总学时达3200学时，公共基础课、专业课和选修课比例合</w:t>
      </w:r>
      <w:r>
        <w:rPr>
          <w:rFonts w:hint="eastAsia" w:ascii="仿宋_GB2312" w:hAnsi="仿宋" w:eastAsia="仿宋_GB2312" w:cs="仿宋"/>
          <w:sz w:val="32"/>
          <w:szCs w:val="32"/>
          <w:highlight w:val="none"/>
          <w:shd w:val="clear" w:color="auto" w:fill="FFFFFF"/>
        </w:rPr>
        <w:t>理</w:t>
      </w:r>
      <w:r>
        <w:rPr>
          <w:rFonts w:hint="default" w:ascii="仿宋_GB2312" w:hAnsi="仿宋" w:eastAsia="仿宋_GB2312" w:cs="仿宋"/>
          <w:sz w:val="32"/>
          <w:szCs w:val="32"/>
          <w:highlight w:val="none"/>
          <w:shd w:val="clear" w:color="auto" w:fill="FFFFFF"/>
        </w:rPr>
        <w:t xml:space="preserve"> 。</w:t>
      </w:r>
      <w:r>
        <w:rPr>
          <w:rFonts w:hint="eastAsia" w:ascii="仿宋_GB2312" w:hAnsi="仿宋" w:eastAsia="仿宋_GB2312" w:cs="仿宋"/>
          <w:sz w:val="32"/>
          <w:szCs w:val="32"/>
          <w:highlight w:val="none"/>
          <w:shd w:val="clear" w:color="auto" w:fill="FFFFFF"/>
          <w:lang w:eastAsia="zh-CN"/>
        </w:rPr>
        <w:t>毕业班学生</w:t>
      </w:r>
      <w:r>
        <w:rPr>
          <w:rFonts w:hint="default" w:ascii="仿宋_GB2312" w:hAnsi="仿宋" w:eastAsia="仿宋_GB2312" w:cs="仿宋"/>
          <w:sz w:val="32"/>
          <w:szCs w:val="32"/>
          <w:highlight w:val="none"/>
          <w:shd w:val="clear" w:color="auto" w:fill="FFFFFF"/>
          <w:lang w:eastAsia="zh-CN"/>
        </w:rPr>
        <w:t>安排</w:t>
      </w:r>
      <w:r>
        <w:rPr>
          <w:rFonts w:hint="eastAsia" w:ascii="仿宋_GB2312" w:hAnsi="仿宋" w:eastAsia="仿宋_GB2312" w:cs="仿宋"/>
          <w:sz w:val="32"/>
          <w:szCs w:val="32"/>
          <w:highlight w:val="none"/>
          <w:shd w:val="clear" w:color="auto" w:fill="FFFFFF"/>
          <w:lang w:val="en-US" w:eastAsia="zh-CN"/>
        </w:rPr>
        <w:t>3</w:t>
      </w:r>
      <w:r>
        <w:rPr>
          <w:rFonts w:hint="eastAsia" w:ascii="仿宋_GB2312" w:hAnsi="仿宋" w:eastAsia="仿宋_GB2312" w:cs="仿宋"/>
          <w:sz w:val="32"/>
          <w:szCs w:val="32"/>
          <w:highlight w:val="none"/>
          <w:shd w:val="clear" w:color="auto" w:fill="FFFFFF"/>
        </w:rPr>
        <w:t>-</w:t>
      </w:r>
      <w:r>
        <w:rPr>
          <w:rFonts w:hint="eastAsia" w:ascii="仿宋_GB2312" w:hAnsi="仿宋" w:eastAsia="仿宋_GB2312" w:cs="仿宋"/>
          <w:sz w:val="32"/>
          <w:szCs w:val="32"/>
          <w:highlight w:val="none"/>
          <w:shd w:val="clear" w:color="auto" w:fill="FFFFFF"/>
          <w:lang w:val="en-US" w:eastAsia="zh-CN"/>
        </w:rPr>
        <w:t>5个</w:t>
      </w:r>
      <w:r>
        <w:rPr>
          <w:rFonts w:hint="eastAsia" w:ascii="仿宋_GB2312" w:hAnsi="仿宋" w:eastAsia="仿宋_GB2312" w:cs="仿宋"/>
          <w:sz w:val="32"/>
          <w:szCs w:val="32"/>
          <w:highlight w:val="none"/>
          <w:shd w:val="clear" w:color="auto" w:fill="FFFFFF"/>
        </w:rPr>
        <w:t>月顶岗实习，基本</w:t>
      </w:r>
      <w:r>
        <w:rPr>
          <w:rFonts w:hint="eastAsia" w:ascii="仿宋_GB2312" w:hAnsi="仿宋" w:eastAsia="仿宋_GB2312" w:cs="仿宋"/>
          <w:sz w:val="32"/>
          <w:szCs w:val="32"/>
          <w:shd w:val="clear" w:color="auto" w:fill="FFFFFF"/>
        </w:rPr>
        <w:t>符合《中等职业学校专业教学标准（试行）》。</w:t>
      </w:r>
    </w:p>
    <w:p>
      <w:pPr>
        <w:spacing w:line="600" w:lineRule="exact"/>
        <w:ind w:firstLine="600"/>
        <w:rPr>
          <w:rFonts w:ascii="仿宋_GB2312" w:hAnsi="仿宋" w:eastAsia="仿宋_GB2312" w:cs="仿宋"/>
          <w:sz w:val="32"/>
          <w:szCs w:val="32"/>
        </w:rPr>
      </w:pPr>
      <w:bookmarkStart w:id="10" w:name="_Toc501297008"/>
      <w:r>
        <w:rPr>
          <w:rFonts w:hint="eastAsia" w:ascii="仿宋_GB2312" w:hAnsi="仿宋" w:eastAsia="仿宋_GB2312" w:cs="仿宋"/>
          <w:sz w:val="32"/>
          <w:szCs w:val="32"/>
        </w:rPr>
        <w:t>以构建学生未来发展能力为重点，</w:t>
      </w:r>
      <w:r>
        <w:rPr>
          <w:rFonts w:hint="default" w:ascii="仿宋_GB2312" w:hAnsi="仿宋" w:eastAsia="仿宋_GB2312" w:cs="仿宋"/>
          <w:sz w:val="32"/>
          <w:szCs w:val="32"/>
        </w:rPr>
        <w:t>结合校情，学校</w:t>
      </w:r>
      <w:r>
        <w:rPr>
          <w:rFonts w:hint="eastAsia" w:ascii="仿宋_GB2312" w:hAnsi="仿宋" w:eastAsia="仿宋_GB2312" w:cs="仿宋"/>
          <w:sz w:val="32"/>
          <w:szCs w:val="32"/>
        </w:rPr>
        <w:t>倡导“以人为本、发掘潜能、分层教学、分类指导、提升素质、</w:t>
      </w:r>
      <w:r>
        <w:rPr>
          <w:rFonts w:hint="default" w:ascii="仿宋_GB2312" w:hAnsi="仿宋" w:eastAsia="仿宋_GB2312" w:cs="仿宋"/>
          <w:sz w:val="32"/>
          <w:szCs w:val="32"/>
        </w:rPr>
        <w:t>培养能力”的办学思路，</w:t>
      </w:r>
      <w:r>
        <w:rPr>
          <w:rFonts w:hint="eastAsia" w:ascii="仿宋_GB2312" w:hAnsi="仿宋" w:eastAsia="仿宋_GB2312" w:cs="仿宋"/>
          <w:sz w:val="32"/>
          <w:szCs w:val="32"/>
        </w:rPr>
        <w:t>打破</w:t>
      </w:r>
      <w:r>
        <w:rPr>
          <w:rFonts w:hint="default" w:ascii="仿宋_GB2312" w:hAnsi="仿宋" w:eastAsia="仿宋_GB2312" w:cs="仿宋"/>
          <w:sz w:val="32"/>
          <w:szCs w:val="32"/>
        </w:rPr>
        <w:t>了</w:t>
      </w:r>
      <w:r>
        <w:rPr>
          <w:rFonts w:hint="eastAsia" w:ascii="仿宋_GB2312" w:hAnsi="仿宋" w:eastAsia="仿宋_GB2312" w:cs="仿宋"/>
          <w:sz w:val="32"/>
          <w:szCs w:val="32"/>
        </w:rPr>
        <w:t>传统的课程体系结构，实施“宽基础、活模块”课程改革方案。一年级阶段，以培养良好的道德操守、夯实文化课基础为主。二、三年级阶段，则依据学生兴趣、爱好、能力发展诸因素实施分流</w:t>
      </w:r>
      <w:r>
        <w:rPr>
          <w:rFonts w:hint="default" w:ascii="仿宋_GB2312" w:hAnsi="仿宋" w:eastAsia="仿宋_GB2312" w:cs="仿宋"/>
          <w:sz w:val="32"/>
          <w:szCs w:val="32"/>
        </w:rPr>
        <w:t>教学</w:t>
      </w:r>
      <w:r>
        <w:rPr>
          <w:rFonts w:hint="eastAsia" w:ascii="仿宋_GB2312" w:hAnsi="仿宋" w:eastAsia="仿宋_GB2312" w:cs="仿宋"/>
          <w:sz w:val="32"/>
          <w:szCs w:val="32"/>
        </w:rPr>
        <w:t>，着重突出专业课学习和实际操作能力培养</w:t>
      </w:r>
      <w:r>
        <w:rPr>
          <w:rFonts w:hint="default" w:ascii="仿宋_GB2312" w:hAnsi="仿宋" w:eastAsia="仿宋_GB2312" w:cs="仿宋"/>
          <w:sz w:val="32"/>
          <w:szCs w:val="32"/>
        </w:rPr>
        <w:t>。</w:t>
      </w:r>
      <w:r>
        <w:rPr>
          <w:rFonts w:hint="eastAsia" w:ascii="仿宋_GB2312" w:hAnsi="仿宋" w:eastAsia="仿宋_GB2312" w:cs="仿宋"/>
          <w:sz w:val="32"/>
          <w:szCs w:val="32"/>
        </w:rPr>
        <w:t>同时，针对学生基础层次不齐的特点，采用分层教学、分类指导，使不同程度的学生都学有所得，</w:t>
      </w:r>
      <w:r>
        <w:rPr>
          <w:rFonts w:hint="default" w:ascii="仿宋_GB2312" w:hAnsi="仿宋" w:eastAsia="仿宋_GB2312" w:cs="仿宋"/>
          <w:sz w:val="32"/>
          <w:szCs w:val="32"/>
        </w:rPr>
        <w:t>得到提高，满足社会不同层次的需求，确保了学校丰裕的生源，健康的活力，优质的服务，长足的发展势态。</w:t>
      </w:r>
    </w:p>
    <w:bookmarkEnd w:id="10"/>
    <w:p>
      <w:pPr>
        <w:keepNext w:val="0"/>
        <w:keepLines w:val="0"/>
        <w:widowControl w:val="0"/>
        <w:suppressLineNumbers w:val="0"/>
        <w:adjustRightInd w:val="0"/>
        <w:snapToGrid w:val="0"/>
        <w:spacing w:before="0" w:beforeAutospacing="1" w:after="0" w:afterAutospacing="0" w:line="600" w:lineRule="exact"/>
        <w:ind w:left="0" w:right="0" w:firstLine="640" w:firstLineChars="200"/>
        <w:jc w:val="both"/>
        <w:rPr>
          <w:rFonts w:hint="default"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教材</w:t>
      </w:r>
      <w:r>
        <w:rPr>
          <w:rFonts w:hint="default" w:ascii="仿宋_GB2312" w:hAnsi="仿宋" w:eastAsia="仿宋_GB2312" w:cs="仿宋"/>
          <w:sz w:val="32"/>
          <w:szCs w:val="32"/>
          <w:shd w:val="clear" w:color="auto" w:fill="FFFFFF"/>
        </w:rPr>
        <w:t>的</w:t>
      </w:r>
      <w:r>
        <w:rPr>
          <w:rFonts w:hint="eastAsia" w:ascii="仿宋_GB2312" w:hAnsi="仿宋" w:eastAsia="仿宋_GB2312" w:cs="仿宋"/>
          <w:sz w:val="32"/>
          <w:szCs w:val="32"/>
          <w:shd w:val="clear" w:color="auto" w:fill="FFFFFF"/>
        </w:rPr>
        <w:t>选用</w:t>
      </w:r>
      <w:r>
        <w:rPr>
          <w:rFonts w:hint="default" w:ascii="仿宋_GB2312" w:hAnsi="仿宋" w:eastAsia="仿宋_GB2312" w:cs="仿宋"/>
          <w:sz w:val="32"/>
          <w:szCs w:val="32"/>
          <w:shd w:val="clear" w:color="auto" w:fill="FFFFFF"/>
        </w:rPr>
        <w:t>，在遵循教学大纲的前提下，保证尊重教学需要，尊重教育改革，尊重学生发展，统一规划，统一范本，统一要求。并</w:t>
      </w:r>
      <w:r>
        <w:rPr>
          <w:rFonts w:hint="eastAsia" w:ascii="仿宋_GB2312" w:hAnsi="仿宋" w:eastAsia="仿宋_GB2312" w:cs="仿宋"/>
          <w:sz w:val="32"/>
          <w:szCs w:val="32"/>
          <w:shd w:val="clear" w:color="auto" w:fill="FFFFFF"/>
        </w:rPr>
        <w:t>根据</w:t>
      </w:r>
      <w:r>
        <w:rPr>
          <w:rFonts w:hint="default" w:ascii="仿宋_GB2312" w:hAnsi="仿宋" w:eastAsia="仿宋_GB2312" w:cs="仿宋"/>
          <w:sz w:val="32"/>
          <w:szCs w:val="32"/>
          <w:shd w:val="clear" w:color="auto" w:fill="FFFFFF"/>
        </w:rPr>
        <w:t>实际需要，</w:t>
      </w:r>
      <w:r>
        <w:rPr>
          <w:rFonts w:hint="eastAsia" w:ascii="仿宋_GB2312" w:hAnsi="仿宋" w:eastAsia="仿宋_GB2312" w:cs="仿宋"/>
          <w:sz w:val="32"/>
          <w:szCs w:val="32"/>
          <w:shd w:val="clear" w:color="auto" w:fill="FFFFFF"/>
        </w:rPr>
        <w:t>对一些实践性弱、理论陈旧的教材重新选择，</w:t>
      </w:r>
      <w:r>
        <w:rPr>
          <w:rFonts w:hint="default" w:ascii="仿宋_GB2312" w:hAnsi="仿宋" w:eastAsia="仿宋_GB2312" w:cs="仿宋"/>
          <w:sz w:val="32"/>
          <w:szCs w:val="32"/>
          <w:shd w:val="clear" w:color="auto" w:fill="FFFFFF"/>
        </w:rPr>
        <w:t>对于公共基础课，按照</w:t>
      </w:r>
      <w:r>
        <w:rPr>
          <w:rFonts w:hint="default" w:ascii="仿宋_GB2312" w:hAnsi="Calibri" w:eastAsia="仿宋_GB2312" w:cs="仿宋_GB2312"/>
          <w:kern w:val="2"/>
          <w:sz w:val="30"/>
          <w:szCs w:val="30"/>
          <w:lang w:val="en-US" w:eastAsia="zh-CN" w:bidi="ar"/>
        </w:rPr>
        <w:t>《教育部办公厅关于做好中等职业学校公共基础课程教材使用的通知》（教职成厅函〔2021〕16 号）</w:t>
      </w:r>
      <w:r>
        <w:rPr>
          <w:rFonts w:hint="eastAsia" w:ascii="仿宋_GB2312" w:hAnsi="仿宋" w:eastAsia="仿宋_GB2312" w:cs="仿宋"/>
          <w:sz w:val="32"/>
          <w:szCs w:val="32"/>
          <w:shd w:val="clear" w:color="auto" w:fill="FFFFFF"/>
        </w:rPr>
        <w:t>由</w:t>
      </w:r>
      <w:r>
        <w:rPr>
          <w:rFonts w:hint="eastAsia" w:ascii="仿宋_GB2312" w:hAnsi="仿宋" w:eastAsia="仿宋_GB2312" w:cs="仿宋"/>
          <w:sz w:val="32"/>
          <w:szCs w:val="32"/>
          <w:shd w:val="clear" w:color="auto" w:fill="FFFFFF"/>
          <w:lang w:eastAsia="zh-CN"/>
        </w:rPr>
        <w:t>学</w:t>
      </w:r>
      <w:r>
        <w:rPr>
          <w:rFonts w:hint="default" w:ascii="仿宋_GB2312" w:hAnsi="仿宋" w:eastAsia="仿宋_GB2312" w:cs="仿宋"/>
          <w:sz w:val="32"/>
          <w:szCs w:val="32"/>
          <w:shd w:val="clear" w:color="auto" w:fill="FFFFFF"/>
          <w:lang w:eastAsia="zh-CN"/>
        </w:rPr>
        <w:t>校认真研究选定，</w:t>
      </w:r>
      <w:r>
        <w:rPr>
          <w:rFonts w:hint="eastAsia" w:ascii="仿宋_GB2312" w:hAnsi="仿宋" w:eastAsia="仿宋_GB2312" w:cs="仿宋"/>
          <w:sz w:val="32"/>
          <w:szCs w:val="32"/>
          <w:shd w:val="clear" w:color="auto" w:fill="FFFFFF"/>
        </w:rPr>
        <w:t>确保教材</w:t>
      </w:r>
      <w:r>
        <w:rPr>
          <w:rFonts w:hint="default" w:ascii="仿宋_GB2312" w:hAnsi="仿宋" w:eastAsia="仿宋_GB2312" w:cs="仿宋"/>
          <w:sz w:val="32"/>
          <w:szCs w:val="32"/>
          <w:shd w:val="clear" w:color="auto" w:fill="FFFFFF"/>
        </w:rPr>
        <w:t>的</w:t>
      </w:r>
      <w:r>
        <w:rPr>
          <w:rFonts w:hint="eastAsia" w:ascii="仿宋_GB2312" w:hAnsi="仿宋" w:eastAsia="仿宋_GB2312" w:cs="仿宋"/>
          <w:sz w:val="32"/>
          <w:szCs w:val="32"/>
          <w:shd w:val="clear" w:color="auto" w:fill="FFFFFF"/>
        </w:rPr>
        <w:t>专业性强，符合学生</w:t>
      </w:r>
      <w:r>
        <w:rPr>
          <w:rFonts w:hint="default" w:ascii="仿宋_GB2312" w:hAnsi="仿宋" w:eastAsia="仿宋_GB2312" w:cs="仿宋"/>
          <w:sz w:val="32"/>
          <w:szCs w:val="32"/>
          <w:shd w:val="clear" w:color="auto" w:fill="FFFFFF"/>
        </w:rPr>
        <w:t>的</w:t>
      </w:r>
      <w:r>
        <w:rPr>
          <w:rFonts w:hint="eastAsia" w:ascii="仿宋_GB2312" w:hAnsi="仿宋" w:eastAsia="仿宋_GB2312" w:cs="仿宋"/>
          <w:sz w:val="32"/>
          <w:szCs w:val="32"/>
          <w:shd w:val="clear" w:color="auto" w:fill="FFFFFF"/>
        </w:rPr>
        <w:t>发展需要</w:t>
      </w:r>
      <w:r>
        <w:rPr>
          <w:rFonts w:hint="default" w:ascii="仿宋_GB2312" w:hAnsi="仿宋" w:eastAsia="仿宋_GB2312" w:cs="仿宋"/>
          <w:sz w:val="32"/>
          <w:szCs w:val="32"/>
          <w:shd w:val="clear" w:color="auto" w:fill="FFFFFF"/>
        </w:rPr>
        <w:t>，符合首批中等职业学校公共基础课教材适用书目。</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3.3</w:t>
      </w:r>
      <w:r>
        <w:rPr>
          <w:rFonts w:hint="eastAsia" w:ascii="仿宋_GB2312" w:hAnsi="仿宋" w:eastAsia="仿宋_GB2312" w:cs="仿宋"/>
          <w:sz w:val="32"/>
          <w:szCs w:val="32"/>
          <w:shd w:val="clear" w:color="auto" w:fill="FFFFFF"/>
        </w:rPr>
        <w:t>打造高水平师资队伍</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打造就一支师德高尚、业务精湛，具有开拓创新精神的教师队伍，是实施素教育的重要保障，是提升学校内涵，实现可持续发展的关键所在。学校积极为广大教师搭建各种活动平台，为教师的专业发展，业务提升创造条件。20</w:t>
      </w:r>
      <w:r>
        <w:rPr>
          <w:rFonts w:hint="eastAsia" w:ascii="仿宋_GB2312" w:hAnsi="仿宋" w:eastAsia="仿宋_GB2312" w:cs="仿宋"/>
          <w:sz w:val="32"/>
          <w:szCs w:val="32"/>
          <w:shd w:val="clear" w:color="auto" w:fill="FFFFFF"/>
          <w:lang w:val="en-US" w:eastAsia="zh-CN"/>
        </w:rPr>
        <w:t>21</w:t>
      </w:r>
      <w:r>
        <w:rPr>
          <w:rFonts w:hint="eastAsia" w:ascii="仿宋_GB2312" w:hAnsi="仿宋" w:eastAsia="仿宋_GB2312" w:cs="仿宋"/>
          <w:sz w:val="32"/>
          <w:szCs w:val="32"/>
          <w:shd w:val="clear" w:color="auto" w:fill="FFFFFF"/>
        </w:rPr>
        <w:t>年，学校</w:t>
      </w:r>
      <w:r>
        <w:rPr>
          <w:rFonts w:hint="eastAsia" w:ascii="仿宋_GB2312" w:hAnsi="仿宋" w:eastAsia="仿宋_GB2312" w:cs="仿宋"/>
          <w:sz w:val="32"/>
          <w:szCs w:val="32"/>
          <w:shd w:val="clear" w:color="auto" w:fill="FFFFFF"/>
          <w:lang w:val="en-US" w:eastAsia="zh-CN"/>
        </w:rPr>
        <w:t>在</w:t>
      </w:r>
      <w:r>
        <w:rPr>
          <w:rFonts w:hint="eastAsia" w:ascii="仿宋_GB2312" w:hAnsi="仿宋" w:eastAsia="仿宋_GB2312" w:cs="仿宋"/>
          <w:sz w:val="32"/>
          <w:szCs w:val="32"/>
          <w:shd w:val="clear" w:color="auto" w:fill="FFFFFF"/>
        </w:rPr>
        <w:t>教师队伍建设</w:t>
      </w:r>
      <w:r>
        <w:rPr>
          <w:rFonts w:hint="default" w:ascii="仿宋_GB2312" w:hAnsi="仿宋" w:eastAsia="仿宋_GB2312" w:cs="仿宋"/>
          <w:sz w:val="32"/>
          <w:szCs w:val="32"/>
          <w:shd w:val="clear" w:color="auto" w:fill="FFFFFF"/>
        </w:rPr>
        <w:t>，全面提升教师的职业修养、业务能力</w:t>
      </w:r>
      <w:r>
        <w:rPr>
          <w:rFonts w:hint="eastAsia" w:ascii="仿宋_GB2312" w:hAnsi="仿宋" w:eastAsia="仿宋_GB2312" w:cs="仿宋"/>
          <w:sz w:val="32"/>
          <w:szCs w:val="32"/>
          <w:shd w:val="clear" w:color="auto" w:fill="FFFFFF"/>
          <w:lang w:val="en-US" w:eastAsia="zh-CN"/>
        </w:rPr>
        <w:t>等方面狠下功夫</w:t>
      </w:r>
      <w:r>
        <w:rPr>
          <w:rFonts w:hint="default" w:ascii="仿宋_GB2312" w:hAnsi="仿宋" w:eastAsia="仿宋_GB2312" w:cs="仿宋"/>
          <w:sz w:val="32"/>
          <w:szCs w:val="32"/>
          <w:shd w:val="clear" w:color="auto" w:fill="FFFFFF"/>
        </w:rPr>
        <w:t>，培训覆盖面大，深入基层，面向一线。</w:t>
      </w:r>
    </w:p>
    <w:p>
      <w:pPr>
        <w:adjustRightInd w:val="0"/>
        <w:snapToGrid w:val="0"/>
        <w:spacing w:line="600" w:lineRule="exact"/>
        <w:ind w:firstLine="640" w:firstLineChars="200"/>
        <w:rPr>
          <w:rFonts w:hint="default"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1）</w:t>
      </w:r>
      <w:r>
        <w:rPr>
          <w:rFonts w:hint="default" w:ascii="仿宋_GB2312" w:hAnsi="仿宋" w:eastAsia="仿宋_GB2312" w:cs="仿宋"/>
          <w:sz w:val="32"/>
          <w:szCs w:val="32"/>
          <w:shd w:val="clear" w:color="auto" w:fill="FFFFFF"/>
        </w:rPr>
        <w:t>校内培养。首先作好岗前培训。对新入职教师，学校利用假期</w:t>
      </w:r>
      <w:r>
        <w:rPr>
          <w:rFonts w:hint="eastAsia" w:ascii="仿宋_GB2312" w:hAnsi="仿宋" w:eastAsia="仿宋_GB2312" w:cs="仿宋"/>
          <w:sz w:val="32"/>
          <w:szCs w:val="32"/>
          <w:shd w:val="clear" w:color="auto" w:fill="FFFFFF"/>
          <w:lang w:val="en-US" w:eastAsia="zh-CN"/>
        </w:rPr>
        <w:t>及新学</w:t>
      </w:r>
      <w:r>
        <w:rPr>
          <w:rFonts w:hint="eastAsia" w:ascii="仿宋_GB2312" w:hAnsi="仿宋" w:eastAsia="仿宋_GB2312" w:cs="仿宋"/>
          <w:sz w:val="32"/>
          <w:szCs w:val="32"/>
          <w:highlight w:val="none"/>
          <w:shd w:val="clear" w:color="auto" w:fill="FFFFFF"/>
          <w:lang w:val="en-US" w:eastAsia="zh-CN"/>
        </w:rPr>
        <w:t>期初</w:t>
      </w:r>
      <w:r>
        <w:rPr>
          <w:rFonts w:hint="default" w:ascii="仿宋_GB2312" w:hAnsi="仿宋" w:eastAsia="仿宋_GB2312" w:cs="仿宋"/>
          <w:sz w:val="32"/>
          <w:szCs w:val="32"/>
          <w:highlight w:val="none"/>
          <w:shd w:val="clear" w:color="auto" w:fill="FFFFFF"/>
        </w:rPr>
        <w:t>，派专人请专家，进行职业道德、职业技能、班主任培训等多方面的引领，使新教师快速成长，</w:t>
      </w:r>
      <w:r>
        <w:rPr>
          <w:rFonts w:hint="default" w:ascii="仿宋_GB2312" w:hAnsi="仿宋" w:eastAsia="仿宋_GB2312" w:cs="仿宋"/>
          <w:sz w:val="32"/>
          <w:szCs w:val="32"/>
          <w:shd w:val="clear" w:color="auto" w:fill="FFFFFF"/>
        </w:rPr>
        <w:t>适应工作岗位，并通过老带新，“青蓝工程”</w:t>
      </w:r>
      <w:r>
        <w:rPr>
          <w:rFonts w:hint="eastAsia" w:ascii="仿宋_GB2312" w:hAnsi="仿宋" w:eastAsia="仿宋_GB2312" w:cs="仿宋"/>
          <w:sz w:val="32"/>
          <w:szCs w:val="32"/>
          <w:shd w:val="clear" w:color="auto" w:fill="FFFFFF"/>
          <w:lang w:val="en-US" w:eastAsia="zh-CN"/>
        </w:rPr>
        <w:t>师徒结对活动</w:t>
      </w:r>
      <w:r>
        <w:rPr>
          <w:rFonts w:hint="default" w:ascii="仿宋_GB2312" w:hAnsi="仿宋" w:eastAsia="仿宋_GB2312" w:cs="仿宋"/>
          <w:sz w:val="32"/>
          <w:szCs w:val="32"/>
          <w:shd w:val="clear" w:color="auto" w:fill="FFFFFF"/>
        </w:rPr>
        <w:t>，帮助年青教师解决工作中出现的问题，提升工作能力，更快壮大学校教师队伍。</w:t>
      </w:r>
    </w:p>
    <w:p>
      <w:pPr>
        <w:adjustRightInd w:val="0"/>
        <w:snapToGrid w:val="0"/>
        <w:spacing w:line="600" w:lineRule="exact"/>
        <w:ind w:firstLine="640" w:firstLineChars="200"/>
        <w:rPr>
          <w:rFonts w:hint="default"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（2）</w:t>
      </w:r>
      <w:r>
        <w:rPr>
          <w:rFonts w:hint="default" w:ascii="仿宋_GB2312" w:hAnsi="仿宋" w:eastAsia="仿宋_GB2312" w:cs="仿宋"/>
          <w:sz w:val="32"/>
          <w:szCs w:val="32"/>
          <w:shd w:val="clear" w:color="auto" w:fill="FFFFFF"/>
        </w:rPr>
        <w:t>走出家门。加强</w:t>
      </w:r>
      <w:r>
        <w:rPr>
          <w:rFonts w:hint="eastAsia" w:ascii="仿宋_GB2312" w:hAnsi="仿宋" w:eastAsia="仿宋_GB2312" w:cs="仿宋"/>
          <w:sz w:val="32"/>
          <w:szCs w:val="32"/>
          <w:shd w:val="clear" w:color="auto" w:fill="FFFFFF"/>
          <w:lang w:val="en-US" w:eastAsia="zh-CN"/>
        </w:rPr>
        <w:t>骨干教师</w:t>
      </w:r>
      <w:r>
        <w:rPr>
          <w:rFonts w:hint="default" w:ascii="仿宋_GB2312" w:hAnsi="仿宋" w:eastAsia="仿宋_GB2312" w:cs="仿宋"/>
          <w:sz w:val="32"/>
          <w:szCs w:val="32"/>
          <w:shd w:val="clear" w:color="auto" w:fill="FFFFFF"/>
        </w:rPr>
        <w:t>专业培训和“双师型”教师的培养。学校设立专项基金，培养学科代头人、骨干教师、专业教师，选派优秀教师参加省市集中培训，安排线上培训等，202</w:t>
      </w:r>
      <w:r>
        <w:rPr>
          <w:rFonts w:hint="eastAsia" w:ascii="仿宋_GB2312" w:hAnsi="仿宋" w:eastAsia="仿宋_GB2312" w:cs="仿宋"/>
          <w:sz w:val="32"/>
          <w:szCs w:val="32"/>
          <w:shd w:val="clear" w:color="auto" w:fill="FFFFFF"/>
          <w:lang w:val="en-US" w:eastAsia="zh-CN"/>
        </w:rPr>
        <w:t>1</w:t>
      </w:r>
      <w:r>
        <w:rPr>
          <w:rFonts w:hint="default" w:ascii="仿宋_GB2312" w:hAnsi="仿宋" w:eastAsia="仿宋_GB2312" w:cs="仿宋"/>
          <w:sz w:val="32"/>
          <w:szCs w:val="32"/>
          <w:shd w:val="clear" w:color="auto" w:fill="FFFFFF"/>
        </w:rPr>
        <w:t>年</w:t>
      </w:r>
      <w:r>
        <w:rPr>
          <w:rFonts w:hint="eastAsia" w:ascii="仿宋_GB2312" w:hAnsi="仿宋" w:eastAsia="仿宋_GB2312" w:cs="仿宋"/>
          <w:sz w:val="32"/>
          <w:szCs w:val="32"/>
          <w:shd w:val="clear" w:color="auto" w:fill="FFFFFF"/>
          <w:lang w:val="en-US" w:eastAsia="zh-CN"/>
        </w:rPr>
        <w:t>6</w:t>
      </w:r>
      <w:r>
        <w:rPr>
          <w:rFonts w:hint="default" w:ascii="仿宋_GB2312" w:hAnsi="仿宋" w:eastAsia="仿宋_GB2312" w:cs="仿宋"/>
          <w:sz w:val="32"/>
          <w:szCs w:val="32"/>
          <w:shd w:val="clear" w:color="auto" w:fill="FFFFFF"/>
        </w:rPr>
        <w:t>月-</w:t>
      </w:r>
      <w:r>
        <w:rPr>
          <w:rFonts w:hint="eastAsia" w:ascii="仿宋_GB2312" w:hAnsi="仿宋" w:eastAsia="仿宋_GB2312" w:cs="仿宋"/>
          <w:sz w:val="32"/>
          <w:szCs w:val="32"/>
          <w:shd w:val="clear" w:color="auto" w:fill="FFFFFF"/>
          <w:lang w:val="en-US" w:eastAsia="zh-CN"/>
        </w:rPr>
        <w:t>7</w:t>
      </w:r>
      <w:r>
        <w:rPr>
          <w:rFonts w:hint="default" w:ascii="仿宋_GB2312" w:hAnsi="仿宋" w:eastAsia="仿宋_GB2312" w:cs="仿宋"/>
          <w:sz w:val="32"/>
          <w:szCs w:val="32"/>
          <w:shd w:val="clear" w:color="auto" w:fill="FFFFFF"/>
        </w:rPr>
        <w:t>月期间，我校语文、英语、数学、计算机、汽修、机电等学科教师</w:t>
      </w:r>
      <w:r>
        <w:rPr>
          <w:rFonts w:hint="eastAsia" w:ascii="仿宋_GB2312" w:hAnsi="仿宋" w:eastAsia="仿宋_GB2312" w:cs="仿宋"/>
          <w:sz w:val="32"/>
          <w:szCs w:val="32"/>
          <w:shd w:val="clear" w:color="auto" w:fill="FFFFFF"/>
          <w:lang w:val="en-US" w:eastAsia="zh-CN"/>
        </w:rPr>
        <w:t>共</w:t>
      </w:r>
      <w:r>
        <w:rPr>
          <w:rFonts w:hint="default" w:ascii="仿宋_GB2312" w:hAnsi="仿宋" w:eastAsia="仿宋_GB2312" w:cs="仿宋"/>
          <w:sz w:val="32"/>
          <w:szCs w:val="32"/>
          <w:shd w:val="clear" w:color="auto" w:fill="FFFFFF"/>
        </w:rPr>
        <w:t>计</w:t>
      </w:r>
      <w:r>
        <w:rPr>
          <w:rFonts w:hint="eastAsia" w:ascii="仿宋_GB2312" w:hAnsi="仿宋" w:eastAsia="仿宋_GB2312" w:cs="仿宋"/>
          <w:sz w:val="32"/>
          <w:szCs w:val="32"/>
          <w:shd w:val="clear" w:color="auto" w:fill="FFFFFF"/>
          <w:lang w:val="en-US" w:eastAsia="zh-CN"/>
        </w:rPr>
        <w:t>36</w:t>
      </w:r>
      <w:r>
        <w:rPr>
          <w:rFonts w:hint="default" w:ascii="仿宋_GB2312" w:hAnsi="仿宋" w:eastAsia="仿宋_GB2312" w:cs="仿宋"/>
          <w:sz w:val="32"/>
          <w:szCs w:val="32"/>
          <w:shd w:val="clear" w:color="auto" w:fill="FFFFFF"/>
        </w:rPr>
        <w:t>人次参与了国家</w:t>
      </w:r>
      <w:r>
        <w:rPr>
          <w:rFonts w:hint="eastAsia" w:ascii="仿宋_GB2312" w:hAnsi="仿宋" w:eastAsia="仿宋_GB2312" w:cs="仿宋"/>
          <w:sz w:val="32"/>
          <w:szCs w:val="32"/>
          <w:shd w:val="clear" w:color="auto" w:fill="FFFFFF"/>
          <w:lang w:val="en-US" w:eastAsia="zh-CN"/>
        </w:rPr>
        <w:t>级</w:t>
      </w:r>
      <w:r>
        <w:rPr>
          <w:rFonts w:hint="default" w:ascii="仿宋_GB2312" w:hAnsi="仿宋" w:eastAsia="仿宋_GB2312" w:cs="仿宋"/>
          <w:sz w:val="32"/>
          <w:szCs w:val="32"/>
          <w:shd w:val="clear" w:color="auto" w:fill="FFFFFF"/>
        </w:rPr>
        <w:t>培训。8月，</w:t>
      </w:r>
      <w:r>
        <w:rPr>
          <w:rFonts w:hint="eastAsia" w:ascii="仿宋_GB2312" w:hAnsi="仿宋" w:eastAsia="仿宋_GB2312" w:cs="仿宋"/>
          <w:sz w:val="32"/>
          <w:szCs w:val="32"/>
          <w:shd w:val="clear" w:color="auto" w:fill="FFFFFF"/>
          <w:lang w:val="en-US" w:eastAsia="zh-CN"/>
        </w:rPr>
        <w:t>我校优秀教师外出进行骨干教师以及省级“双师型”教师培训活动，提升了我校教师的专业技能水平。</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3）</w:t>
      </w:r>
      <w:r>
        <w:rPr>
          <w:rFonts w:hint="eastAsia" w:ascii="仿宋_GB2312" w:hAnsi="仿宋" w:eastAsia="仿宋_GB2312" w:cs="仿宋"/>
          <w:sz w:val="32"/>
          <w:szCs w:val="32"/>
          <w:shd w:val="clear" w:color="auto" w:fill="FFFFFF"/>
        </w:rPr>
        <w:t>建立干部听课制度，确保全体管理人员了解教学一线的基本状况，随时发现问题，随时解决。对于学生管理、教学常规、教师队伍工作状态都有了全面深入的了解，并在学生管理、教学研究、常规建设等方面制定完善了相关政策。</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default" w:ascii="仿宋_GB2312" w:hAnsi="仿宋" w:eastAsia="仿宋_GB2312" w:cs="仿宋"/>
          <w:sz w:val="32"/>
          <w:szCs w:val="32"/>
          <w:shd w:val="clear" w:color="auto" w:fill="FFFFFF"/>
        </w:rPr>
        <w:t xml:space="preserve"> </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4）</w:t>
      </w:r>
      <w:r>
        <w:rPr>
          <w:rFonts w:hint="eastAsia" w:ascii="仿宋_GB2312" w:hAnsi="仿宋" w:eastAsia="仿宋_GB2312" w:cs="仿宋"/>
          <w:sz w:val="32"/>
          <w:szCs w:val="32"/>
          <w:shd w:val="clear" w:color="auto" w:fill="FFFFFF"/>
        </w:rPr>
        <w:t>发挥校内教研活动的主阵地作用。在每周的</w:t>
      </w:r>
      <w:r>
        <w:rPr>
          <w:rFonts w:hint="eastAsia" w:ascii="仿宋_GB2312" w:hAnsi="仿宋" w:eastAsia="仿宋_GB2312" w:cs="仿宋"/>
          <w:sz w:val="32"/>
          <w:szCs w:val="32"/>
          <w:shd w:val="clear" w:color="auto" w:fill="FFFFFF"/>
          <w:lang w:val="en-US" w:eastAsia="zh-CN"/>
        </w:rPr>
        <w:t>两次</w:t>
      </w:r>
      <w:r>
        <w:rPr>
          <w:rFonts w:hint="eastAsia" w:ascii="仿宋_GB2312" w:hAnsi="仿宋" w:eastAsia="仿宋_GB2312" w:cs="仿宋"/>
          <w:sz w:val="32"/>
          <w:szCs w:val="32"/>
          <w:shd w:val="clear" w:color="auto" w:fill="FFFFFF"/>
        </w:rPr>
        <w:t>教研活动时间，教</w:t>
      </w:r>
      <w:r>
        <w:rPr>
          <w:rFonts w:hint="eastAsia" w:ascii="仿宋_GB2312" w:hAnsi="仿宋" w:eastAsia="仿宋_GB2312" w:cs="仿宋"/>
          <w:sz w:val="32"/>
          <w:szCs w:val="32"/>
          <w:shd w:val="clear" w:color="auto" w:fill="FFFFFF"/>
          <w:lang w:val="en-US" w:eastAsia="zh-CN"/>
        </w:rPr>
        <w:t>务科组织</w:t>
      </w:r>
      <w:r>
        <w:rPr>
          <w:rFonts w:hint="eastAsia" w:ascii="仿宋_GB2312" w:hAnsi="仿宋" w:eastAsia="仿宋_GB2312" w:cs="仿宋"/>
          <w:sz w:val="32"/>
          <w:szCs w:val="32"/>
          <w:shd w:val="clear" w:color="auto" w:fill="FFFFFF"/>
        </w:rPr>
        <w:t>安排了集中学习、教学观摩、主题研讨、微</w:t>
      </w:r>
      <w:r>
        <w:rPr>
          <w:rFonts w:hint="eastAsia" w:ascii="仿宋_GB2312" w:hAnsi="仿宋" w:eastAsia="仿宋_GB2312" w:cs="仿宋"/>
          <w:sz w:val="32"/>
          <w:szCs w:val="32"/>
          <w:shd w:val="clear" w:color="auto" w:fill="FFFFFF"/>
          <w:lang w:val="en-US" w:eastAsia="zh-CN"/>
        </w:rPr>
        <w:t>型课</w:t>
      </w:r>
      <w:r>
        <w:rPr>
          <w:rFonts w:hint="eastAsia" w:ascii="仿宋_GB2312" w:hAnsi="仿宋" w:eastAsia="仿宋_GB2312" w:cs="仿宋"/>
          <w:sz w:val="32"/>
          <w:szCs w:val="32"/>
          <w:shd w:val="clear" w:color="auto" w:fill="FFFFFF"/>
        </w:rPr>
        <w:t>教研</w:t>
      </w: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并</w:t>
      </w:r>
      <w:r>
        <w:rPr>
          <w:rFonts w:hint="eastAsia" w:ascii="仿宋_GB2312" w:hAnsi="仿宋" w:eastAsia="仿宋_GB2312" w:cs="仿宋"/>
          <w:sz w:val="32"/>
          <w:szCs w:val="32"/>
          <w:shd w:val="clear" w:color="auto" w:fill="FFFFFF"/>
        </w:rPr>
        <w:t>进行磨课、研课，统一讲课内容等不同形式的教研活动，焕发了广大教师参与教研、反思教学的热情。不断更新教学理念，提高业务理论水平。</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val="en-US" w:eastAsia="zh-CN"/>
        </w:rPr>
        <w:t>为</w:t>
      </w:r>
      <w:r>
        <w:rPr>
          <w:rFonts w:hint="eastAsia" w:ascii="仿宋_GB2312" w:hAnsi="仿宋" w:eastAsia="仿宋_GB2312" w:cs="仿宋"/>
          <w:sz w:val="32"/>
          <w:szCs w:val="32"/>
          <w:shd w:val="clear" w:color="auto" w:fill="FFFFFF"/>
        </w:rPr>
        <w:t>着力提升师资队伍水平，以“四有好老师”标准打造数量充足、专兼结合、结构合理的高水平中等职业学校教师队伍，学校加强培养专业群带头人、教学名师、骨干教师、“双师型”教师，聘请一批行业企业领军人才、大师名匠兼职任教，完善教师职前培养、入职培训和在职研修体系，提升教师教学和科研能力，促进教师职业发展，建立以业绩贡献和能力水平为导向、以目标管理和目标考核为重点的绩效工资动态调整机制。“高尚的职业道德，先进的教育理念，合理的知识结构，高超的育人艺术”成为学校每一位教师追求的目标，每年通过春期和秋期校园招聘的方式招聘专业课老师，确保教育教学质量的稳步提升。</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lang w:val="en-US" w:eastAsia="zh-CN"/>
        </w:rPr>
      </w:pPr>
      <w:bookmarkStart w:id="11" w:name="_Toc501297021"/>
      <w:r>
        <w:rPr>
          <w:rFonts w:hint="eastAsia" w:ascii="仿宋_GB2312" w:hAnsi="仿宋" w:eastAsia="仿宋_GB2312" w:cs="仿宋"/>
          <w:sz w:val="32"/>
          <w:szCs w:val="32"/>
          <w:shd w:val="clear" w:color="auto" w:fill="FFFFFF"/>
          <w:lang w:val="en-US" w:eastAsia="zh-CN"/>
        </w:rPr>
        <w:t>3.</w:t>
      </w:r>
      <w:r>
        <w:rPr>
          <w:rFonts w:hint="default" w:ascii="仿宋_GB2312" w:hAnsi="仿宋" w:eastAsia="仿宋_GB2312" w:cs="仿宋"/>
          <w:sz w:val="32"/>
          <w:szCs w:val="32"/>
          <w:shd w:val="clear" w:color="auto" w:fill="FFFFFF"/>
        </w:rPr>
        <w:t>4</w:t>
      </w:r>
      <w:r>
        <w:rPr>
          <w:rFonts w:hint="eastAsia" w:ascii="仿宋_GB2312" w:hAnsi="仿宋" w:eastAsia="仿宋_GB2312" w:cs="仿宋"/>
          <w:sz w:val="32"/>
          <w:szCs w:val="32"/>
          <w:shd w:val="clear" w:color="auto" w:fill="FFFFFF"/>
        </w:rPr>
        <w:t>规范管理</w:t>
      </w:r>
      <w:bookmarkEnd w:id="11"/>
      <w:r>
        <w:rPr>
          <w:rFonts w:hint="eastAsia" w:ascii="仿宋_GB2312" w:hAnsi="仿宋" w:eastAsia="仿宋_GB2312" w:cs="仿宋"/>
          <w:sz w:val="32"/>
          <w:szCs w:val="32"/>
          <w:shd w:val="clear" w:color="auto" w:fill="FFFFFF"/>
          <w:lang w:val="en-US" w:eastAsia="zh-CN"/>
        </w:rPr>
        <w:t>情况</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一是加强教学管理，打造有效课堂。我校始终把保护和调动教师积极性，严格教师队伍管理，提高教学质量作为整个工作的出发点和落脚点，以贯彻落实省教育厅颁布的职业学校教学常规为主线，以建立激励约束制度为手段，修订完善了《社旗县中等职业学校绩效量化实施细则》等规章制度，抓常规，重实绩，呈现出教风正、学风浓的良好局面。</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⑴加强师德师风建设。学校采取各种措施，提高教师的职业道德素养，提升教师的思想境界。通过组织教师学习《中小学教师职业道德规范》、优秀教师先进事迹，开展星级评定等手段，使教师认识到教学的真谛，乐于从教，爱岗敬业。</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default"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val="en-US" w:eastAsia="zh-CN"/>
        </w:rPr>
        <w:t>2</w:t>
      </w:r>
      <w:r>
        <w:rPr>
          <w:rFonts w:hint="default"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开展学生评教活动。全校各班都配有教室日志，让学生当天对任课教师进行教学评价；教务科不定期召开学生代表座谈会，听取学生对教师、学校工作的意见和建议；本学期进行两次大规模评教活动，对任课教师教学情况分级定格，并通过不同渠道向教师本人反馈，达到相互沟通，相互谅解，共同提高的目的。</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lang w:val="en-US" w:eastAsia="zh-CN"/>
        </w:rPr>
      </w:pPr>
      <w:r>
        <w:rPr>
          <w:rFonts w:hint="default"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lang w:val="en-US" w:eastAsia="zh-CN"/>
        </w:rPr>
        <w:t>3</w:t>
      </w:r>
      <w:r>
        <w:rPr>
          <w:rFonts w:hint="default" w:ascii="仿宋_GB2312" w:hAnsi="仿宋" w:eastAsia="仿宋_GB2312" w:cs="仿宋"/>
          <w:sz w:val="32"/>
          <w:szCs w:val="32"/>
          <w:shd w:val="clear" w:color="auto" w:fill="FFFFFF"/>
        </w:rPr>
        <w:t>）</w:t>
      </w:r>
      <w:r>
        <w:rPr>
          <w:rFonts w:hint="eastAsia" w:ascii="仿宋_GB2312" w:hAnsi="仿宋" w:eastAsia="仿宋_GB2312" w:cs="仿宋"/>
          <w:sz w:val="32"/>
          <w:szCs w:val="32"/>
          <w:shd w:val="clear" w:color="auto" w:fill="FFFFFF"/>
        </w:rPr>
        <w:t>广泛开展听评课活动。</w:t>
      </w:r>
      <w:r>
        <w:rPr>
          <w:rFonts w:hint="eastAsia" w:ascii="仿宋_GB2312" w:hAnsi="仿宋" w:eastAsia="仿宋_GB2312" w:cs="仿宋"/>
          <w:sz w:val="32"/>
          <w:szCs w:val="32"/>
          <w:shd w:val="clear" w:color="auto" w:fill="FFFFFF"/>
          <w:lang w:val="en-US" w:eastAsia="zh-CN"/>
        </w:rPr>
        <w:t>由学部牵头组织，各备课组长负责组织、</w:t>
      </w:r>
      <w:r>
        <w:rPr>
          <w:rFonts w:hint="eastAsia" w:ascii="仿宋_GB2312" w:hAnsi="仿宋" w:eastAsia="仿宋_GB2312" w:cs="仿宋"/>
          <w:sz w:val="32"/>
          <w:szCs w:val="32"/>
          <w:shd w:val="clear" w:color="auto" w:fill="FFFFFF"/>
        </w:rPr>
        <w:t>开展多种形式的听评课活动，</w:t>
      </w:r>
      <w:r>
        <w:rPr>
          <w:rFonts w:hint="eastAsia" w:ascii="仿宋_GB2312" w:hAnsi="仿宋" w:eastAsia="仿宋_GB2312" w:cs="仿宋"/>
          <w:sz w:val="32"/>
          <w:szCs w:val="32"/>
          <w:shd w:val="clear" w:color="auto" w:fill="FFFFFF"/>
          <w:lang w:val="en-US" w:eastAsia="zh-CN"/>
        </w:rPr>
        <w:t>备课组成员和</w:t>
      </w:r>
      <w:r>
        <w:rPr>
          <w:rFonts w:hint="eastAsia" w:ascii="仿宋_GB2312" w:hAnsi="仿宋" w:eastAsia="仿宋_GB2312" w:cs="仿宋"/>
          <w:sz w:val="32"/>
          <w:szCs w:val="32"/>
          <w:shd w:val="clear" w:color="auto" w:fill="FFFFFF"/>
        </w:rPr>
        <w:t>领导班子带头听课。</w:t>
      </w:r>
      <w:r>
        <w:rPr>
          <w:rFonts w:hint="eastAsia" w:ascii="仿宋_GB2312" w:hAnsi="仿宋" w:eastAsia="仿宋_GB2312" w:cs="仿宋"/>
          <w:sz w:val="32"/>
          <w:szCs w:val="32"/>
          <w:shd w:val="clear" w:color="auto" w:fill="FFFFFF"/>
          <w:lang w:val="en-US" w:eastAsia="zh-CN"/>
        </w:rPr>
        <w:t>听后及时评课，并提出宝贵意见。</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lang w:val="en-US" w:eastAsia="zh-CN"/>
        </w:rPr>
      </w:pPr>
      <w:r>
        <w:rPr>
          <w:rFonts w:hint="eastAsia" w:ascii="仿宋_GB2312" w:hAnsi="仿宋" w:eastAsia="仿宋_GB2312" w:cs="仿宋"/>
          <w:sz w:val="32"/>
          <w:szCs w:val="32"/>
          <w:shd w:val="clear" w:color="auto" w:fill="FFFFFF"/>
          <w:lang w:val="en-US" w:eastAsia="zh-CN"/>
        </w:rPr>
        <w:t>（4）定期组织我校教师示范课、公开课、“微型课”赛课活动，并进行评比，颁发相应奖励，在一定程度上促进了教师的积极性。</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lang w:eastAsia="zh-CN"/>
        </w:rPr>
        <w:t>（</w:t>
      </w:r>
      <w:r>
        <w:rPr>
          <w:rFonts w:hint="eastAsia" w:ascii="仿宋_GB2312" w:hAnsi="仿宋" w:eastAsia="仿宋_GB2312" w:cs="仿宋"/>
          <w:sz w:val="32"/>
          <w:szCs w:val="32"/>
          <w:shd w:val="clear" w:color="auto" w:fill="FFFFFF"/>
          <w:lang w:val="en-US" w:eastAsia="zh-CN"/>
        </w:rPr>
        <w:t>5）</w:t>
      </w:r>
      <w:r>
        <w:rPr>
          <w:rFonts w:hint="eastAsia" w:ascii="仿宋_GB2312" w:hAnsi="仿宋" w:eastAsia="仿宋_GB2312" w:cs="仿宋"/>
          <w:sz w:val="32"/>
          <w:szCs w:val="32"/>
          <w:shd w:val="clear" w:color="auto" w:fill="FFFFFF"/>
        </w:rPr>
        <w:t>定期组织测验，以“考”促“教”。为了了解学生情况，不断提高教学质量，学校除严密组织期中、期末两次大型考试外，还定期组织测验，以“考”促“教”，保证教育教学质量不断提高。</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二是加强学生管理，注重养成教育。学校以养成教育为抓手，多策并举，学生管理水平不断提升。</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⑴加强班主任队伍建设。定期对班主任进行培训，召开了两届班主任工作论坛，不断提升班主任管理班级水平。</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⑵家校合育，不断加强。学校召开学生家长会，成立家长委员，让学生家长参与到学校管理中来，提升家校合育的水平。</w:t>
      </w:r>
    </w:p>
    <w:p>
      <w:pPr>
        <w:adjustRightInd w:val="0"/>
        <w:snapToGrid w:val="0"/>
        <w:spacing w:line="600" w:lineRule="exact"/>
        <w:ind w:firstLine="640" w:firstLineChars="200"/>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⑶以制度为准绳，规范学生行为。进一步完善《社旗县中等职业学校学生日常行为规范》《社旗县中等职业学校学生操行量化考核规定》《社旗县中等职业学校班级量化考核制度》等各项规章制度，以制度为准绳，严格学生管理，杜绝学生滥用手机现象，规范学生日常行为。从早到晚，各个环节各个方面进行及时检查，时间上不出现空档，出现问题及时公布，及时解决，奖优罚劣。</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s="仿宋"/>
          <w:sz w:val="32"/>
          <w:szCs w:val="32"/>
          <w:shd w:val="clear" w:color="auto" w:fill="FFFFFF"/>
        </w:rPr>
        <w:t>⑷以德育为主线，广泛开展各项活动。通过开展演讲比赛、校园艺术节、拔河比</w:t>
      </w:r>
      <w:r>
        <w:rPr>
          <w:rFonts w:hint="eastAsia" w:ascii="仿宋_GB2312" w:hAnsi="仿宋_GB2312" w:eastAsia="仿宋_GB2312" w:cs="仿宋_GB2312"/>
          <w:sz w:val="32"/>
          <w:szCs w:val="32"/>
        </w:rPr>
        <w:t>赛等活动，给学生搭建展示才艺的舞台，使学生陶冶了性情，又增长了才干，增强了爱国主义、集体主义观念。</w:t>
      </w:r>
    </w:p>
    <w:p>
      <w:pPr>
        <w:spacing w:line="600" w:lineRule="exact"/>
        <w:ind w:firstLine="640" w:firstLineChars="200"/>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（5）以自教自育为手段，拓展教育空间。放手发动学生，积极参与自我管理，实现自我提高。学生自我设计，自我操作，自我完善，在活动中调整纠正，乐趣无限，收获满满。</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三是加强后勤管理</w:t>
      </w:r>
      <w:r>
        <w:rPr>
          <w:rFonts w:hint="default" w:ascii="仿宋_GB2312" w:hAnsi="仿宋_GB2312" w:eastAsia="仿宋_GB2312" w:cs="仿宋_GB2312"/>
          <w:sz w:val="32"/>
          <w:szCs w:val="32"/>
        </w:rPr>
        <w:t>，</w:t>
      </w:r>
      <w:r>
        <w:rPr>
          <w:rFonts w:hint="eastAsia" w:ascii="仿宋_GB2312" w:hAnsi="仿宋_GB2312" w:eastAsia="仿宋_GB2312" w:cs="仿宋_GB2312"/>
          <w:sz w:val="32"/>
          <w:szCs w:val="32"/>
        </w:rPr>
        <w:t>提升服务水平。学校加强对财务和财产管理。坚持收支两条线，严格遵守财务制度；积极开源节流，加强对公车使用、水电、公务招待的管理；严守招标纪律，严格执行物品采购制度；加强学生食堂、校园超市食品卫生管理。后勤服务水平大幅提升。</w:t>
      </w:r>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强化综治工作，创建平安校园。本年度，按照上级主管部门的统一部署，我校强化综治工作。成立新的“安全工作领导小组”，修订完善《安全保卫制度》、《消防工作制度》等规章制度；强化校内治安，昼夜巡逻，进一步完善校园安全监控系统；不定时对全体教职工及学生进行安全教育，全体师生的安全防范意识普遍增强。同时，加强学校与家庭的联系，构建安全教育网络，调动各方面的积极性，形成了群防群治、齐抓共管的工作机制，有效地预防了各种违法犯罪行为，确保我校教育教学工作的稳定开展，为全体师生营造了一个良好的工作和学习环境。</w:t>
      </w:r>
    </w:p>
    <w:p>
      <w:pPr>
        <w:spacing w:line="600" w:lineRule="exact"/>
        <w:ind w:firstLine="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rPr>
        <w:t>5</w:t>
      </w:r>
      <w:r>
        <w:rPr>
          <w:rFonts w:hint="eastAsia" w:ascii="仿宋_GB2312" w:hAnsi="仿宋_GB2312" w:eastAsia="仿宋_GB2312" w:cs="仿宋_GB2312"/>
          <w:sz w:val="32"/>
          <w:szCs w:val="32"/>
        </w:rPr>
        <w:t>德育工作</w:t>
      </w:r>
      <w:r>
        <w:rPr>
          <w:rFonts w:hint="eastAsia" w:ascii="仿宋_GB2312" w:hAnsi="仿宋_GB2312" w:eastAsia="仿宋_GB2312" w:cs="仿宋_GB2312"/>
          <w:sz w:val="32"/>
          <w:szCs w:val="32"/>
          <w:lang w:val="en-US" w:eastAsia="zh-CN"/>
        </w:rPr>
        <w:t>情况</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一是师德师风建设方面，学校严格落实百分量化考核制，开展多形式师德教育活动，“内强素质，外树形象”，促使全体教师凝心聚力，撸起袖子加油干；规范教师工作行为，增强教师责任心，促进教学质量的提升。二是学生德育方面，实施精细化管理，以主题班会、宣教课为主阵地，加强对学生的品德教育、爱国主义教育、社会主义核心价值观教育、纪律教育，开展系列安全教育。三是校园文化建设，按照“校园建设营造整体美、绿色植物营造环境美、人际和谐营造文明美”的思路，加强学校物质文化、精神文化、制度文化、行为文化的建设工作，培养优良的校风、教风、学风，形成朝气蓬勃、务实向上、特色鲜明的校园文化。四是开展市级“文明单位”创建活动。五是加强团组织和学生会建设。多次召开学生干部大会，不断提升学生干部的综合素质和能力，充分发挥学生会在学生工作中的自管自律作用。校团委加强基础团务规范化建设，成立了志愿者服务站，在社会公益活动中发挥了重要作用，受到上级领导和社会各界的好评。加强技能大赛和才艺指导。鼓励师生参加省市举行的各种职业学校技能大赛和文明风采大赛，本学期先后有35名师生获得省市级技能和文明风采大赛奖项，在全市名列前茅。积极参加教体局组织的各种文艺汇演，受到教体局领导的肯定。</w:t>
      </w:r>
    </w:p>
    <w:p>
      <w:pPr>
        <w:rPr>
          <w:rFonts w:hint="default" w:ascii="仿宋_GB2312" w:hAnsi="宋体" w:eastAsia="仿宋_GB2312"/>
          <w:sz w:val="32"/>
          <w:szCs w:val="32"/>
          <w:lang w:val="en-US" w:eastAsia="zh-CN"/>
        </w:rPr>
      </w:pPr>
      <w:r>
        <w:rPr>
          <w:rFonts w:hint="default" w:ascii="仿宋_GB2312" w:hAnsi="宋体" w:eastAsia="仿宋_GB2312"/>
          <w:sz w:val="32"/>
          <w:szCs w:val="32"/>
        </w:rPr>
        <w:t xml:space="preserve"> </w:t>
      </w:r>
      <w:r>
        <w:rPr>
          <w:rFonts w:hint="eastAsia" w:ascii="仿宋_GB2312" w:hAnsi="宋体" w:eastAsia="仿宋_GB2312"/>
          <w:sz w:val="32"/>
          <w:szCs w:val="32"/>
          <w:lang w:val="en-US" w:eastAsia="zh-CN"/>
        </w:rPr>
        <w:t>3.</w:t>
      </w:r>
      <w:r>
        <w:rPr>
          <w:rFonts w:hint="default" w:ascii="仿宋_GB2312" w:hAnsi="宋体" w:eastAsia="仿宋_GB2312"/>
          <w:sz w:val="32"/>
          <w:szCs w:val="32"/>
        </w:rPr>
        <w:t>6</w:t>
      </w:r>
      <w:r>
        <w:rPr>
          <w:rFonts w:hint="eastAsia" w:ascii="仿宋_GB2312" w:hAnsi="宋体" w:eastAsia="仿宋_GB2312"/>
          <w:sz w:val="32"/>
          <w:szCs w:val="32"/>
          <w:lang w:val="en-US" w:eastAsia="zh-CN"/>
        </w:rPr>
        <w:t>党建情况</w:t>
      </w:r>
    </w:p>
    <w:p>
      <w:pPr>
        <w:ind w:firstLine="640" w:firstLineChars="200"/>
        <w:rPr>
          <w:rFonts w:hint="eastAsia" w:eastAsia="仿宋_GB2312"/>
          <w:lang w:eastAsia="zh-CN"/>
        </w:rPr>
      </w:pPr>
      <w:r>
        <w:rPr>
          <w:rFonts w:hint="default" w:ascii="仿宋_GB2312" w:hAnsi="宋体" w:eastAsia="仿宋_GB2312"/>
          <w:sz w:val="32"/>
          <w:szCs w:val="32"/>
        </w:rPr>
        <w:t>加强</w:t>
      </w:r>
      <w:r>
        <w:rPr>
          <w:rFonts w:hint="eastAsia" w:ascii="仿宋_GB2312" w:hAnsi="宋体" w:eastAsia="仿宋_GB2312"/>
          <w:sz w:val="32"/>
          <w:szCs w:val="32"/>
        </w:rPr>
        <w:t>党建工作</w:t>
      </w:r>
      <w:r>
        <w:rPr>
          <w:rFonts w:hint="default" w:ascii="仿宋_GB2312" w:hAnsi="宋体" w:eastAsia="仿宋_GB2312"/>
          <w:sz w:val="32"/>
          <w:szCs w:val="32"/>
        </w:rPr>
        <w:t>，发挥先</w:t>
      </w:r>
      <w:r>
        <w:rPr>
          <w:rFonts w:hint="eastAsia" w:ascii="仿宋_GB2312" w:hAnsi="宋体" w:eastAsia="仿宋_GB2312"/>
          <w:sz w:val="32"/>
          <w:szCs w:val="32"/>
        </w:rPr>
        <w:t>锋作用。学校加强党的建设，党务、校务并重，健全完善党组机构</w:t>
      </w:r>
      <w:r>
        <w:rPr>
          <w:rFonts w:hint="eastAsia" w:ascii="仿宋_GB2312" w:hAnsi="宋体" w:eastAsia="仿宋_GB2312"/>
          <w:sz w:val="32"/>
          <w:szCs w:val="32"/>
          <w:lang w:eastAsia="zh-CN"/>
        </w:rPr>
        <w:t>。</w:t>
      </w:r>
      <w:r>
        <w:rPr>
          <w:rFonts w:hint="eastAsia" w:ascii="仿宋_GB2312" w:hAnsi="宋体" w:eastAsia="仿宋_GB2312"/>
          <w:sz w:val="32"/>
          <w:szCs w:val="32"/>
        </w:rPr>
        <w:t>经教体局党组批准</w:t>
      </w:r>
      <w:r>
        <w:rPr>
          <w:rFonts w:hint="eastAsia" w:ascii="仿宋_GB2312" w:hAnsi="宋体" w:eastAsia="仿宋_GB2312"/>
          <w:sz w:val="32"/>
          <w:szCs w:val="32"/>
          <w:lang w:eastAsia="zh-CN"/>
        </w:rPr>
        <w:t>进行了行管支部、专业支部、文理支部换届选举，完善了党建工作管理体制；发展了三名入党积极分子，两名预备党员转正，加强了党组织的建设；</w:t>
      </w:r>
      <w:r>
        <w:rPr>
          <w:rFonts w:hint="eastAsia" w:ascii="仿宋_GB2312" w:hAnsi="宋体" w:eastAsia="仿宋_GB2312"/>
          <w:sz w:val="32"/>
          <w:szCs w:val="32"/>
        </w:rPr>
        <w:t>认真开展党建活动，组织全体党员集体宣誓，牢记誓言，不忘使命，积极开展“</w:t>
      </w:r>
      <w:r>
        <w:rPr>
          <w:rFonts w:hint="eastAsia" w:ascii="仿宋_GB2312" w:hAnsi="宋体" w:eastAsia="仿宋_GB2312"/>
          <w:sz w:val="32"/>
          <w:szCs w:val="32"/>
          <w:lang w:eastAsia="zh-CN"/>
        </w:rPr>
        <w:t>党史教育学习</w:t>
      </w:r>
      <w:r>
        <w:rPr>
          <w:rFonts w:hint="eastAsia" w:ascii="仿宋_GB2312" w:hAnsi="宋体" w:eastAsia="仿宋_GB2312"/>
          <w:sz w:val="32"/>
          <w:szCs w:val="32"/>
        </w:rPr>
        <w:t>”活动</w:t>
      </w:r>
      <w:r>
        <w:rPr>
          <w:rFonts w:hint="eastAsia" w:ascii="仿宋_GB2312" w:hAnsi="宋体" w:eastAsia="仿宋_GB2312"/>
          <w:sz w:val="32"/>
          <w:szCs w:val="32"/>
          <w:lang w:eastAsia="zh-CN"/>
        </w:rPr>
        <w:t>，引领全校师生通过征文、诗歌、党史知识竞赛等形式，推动德育和思想政治工作顺利进行；</w:t>
      </w:r>
      <w:r>
        <w:rPr>
          <w:rFonts w:hint="eastAsia" w:ascii="仿宋_GB2312" w:hAnsi="宋体" w:eastAsia="仿宋_GB2312"/>
          <w:sz w:val="32"/>
          <w:szCs w:val="32"/>
        </w:rPr>
        <w:t>充分发挥党支部堡垒作用和党员先锋模范作用</w:t>
      </w:r>
      <w:r>
        <w:rPr>
          <w:rFonts w:hint="eastAsia" w:ascii="仿宋_GB2312" w:hAnsi="宋体" w:eastAsia="仿宋_GB2312"/>
          <w:sz w:val="32"/>
          <w:szCs w:val="32"/>
          <w:lang w:eastAsia="zh-CN"/>
        </w:rPr>
        <w:t>，组织召开“以案促改”警示教育大会，以案为鉴，警钟长鸣；召开组织生活会，在学校大小事务上积极参与，发挥党组织的政治核心作用。</w:t>
      </w:r>
    </w:p>
    <w:p>
      <w:pPr>
        <w:spacing w:line="600" w:lineRule="exact"/>
        <w:ind w:firstLine="643" w:firstLineChars="200"/>
        <w:rPr>
          <w:rFonts w:ascii="仿宋_GB2312" w:hAnsi="仿宋" w:eastAsia="仿宋_GB2312" w:cs="仿宋"/>
          <w:b/>
          <w:sz w:val="32"/>
          <w:szCs w:val="32"/>
        </w:rPr>
      </w:pPr>
      <w:bookmarkStart w:id="12" w:name="_Toc501297051"/>
      <w:r>
        <w:rPr>
          <w:rFonts w:hint="eastAsia" w:ascii="仿宋_GB2312" w:hAnsi="仿宋" w:eastAsia="仿宋_GB2312" w:cs="仿宋"/>
          <w:b/>
          <w:sz w:val="32"/>
          <w:szCs w:val="32"/>
        </w:rPr>
        <w:t>四、校企合作</w:t>
      </w:r>
      <w:bookmarkEnd w:id="12"/>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4.1校企合作开展情况和效果</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我校于20</w:t>
      </w:r>
      <w:r>
        <w:rPr>
          <w:rFonts w:hint="eastAsia" w:ascii="仿宋_GB2312" w:eastAsia="仿宋_GB2312"/>
          <w:sz w:val="32"/>
          <w:szCs w:val="32"/>
          <w:lang w:val="en-US" w:eastAsia="zh-CN"/>
        </w:rPr>
        <w:t>20</w:t>
      </w:r>
      <w:r>
        <w:rPr>
          <w:rFonts w:hint="eastAsia" w:ascii="仿宋_GB2312" w:eastAsia="仿宋_GB2312"/>
          <w:sz w:val="32"/>
          <w:szCs w:val="32"/>
        </w:rPr>
        <w:t>年9月成立</w:t>
      </w:r>
      <w:r>
        <w:rPr>
          <w:rFonts w:hint="eastAsia" w:ascii="仿宋_GB2312" w:eastAsia="仿宋_GB2312"/>
          <w:sz w:val="32"/>
          <w:szCs w:val="32"/>
          <w:lang w:val="en-US" w:eastAsia="zh-CN"/>
        </w:rPr>
        <w:t>校企合作办公室</w:t>
      </w:r>
      <w:r>
        <w:rPr>
          <w:rFonts w:hint="eastAsia" w:ascii="仿宋_GB2312" w:eastAsia="仿宋_GB2312"/>
          <w:sz w:val="32"/>
          <w:szCs w:val="32"/>
        </w:rPr>
        <w:t>，主要负责学生的实习实训、就业安置，分析、研究校企合作的模式方法，找准办学定位，明确办学方向，全面指导协调我校校企合作各项工作。在“校企合作办学”、“提高就业质量”的办学观念实践中，我们逐步认清职业学校在高技能人才培养中的地位和作用，以互利双赢为原则，以技能成才为目标，以推荐就业为关键环节，通过建立相应的工作机制，校企双方合作开展高技能教育，促进学生高技能就业，成为高技能人才。</w:t>
      </w:r>
      <w:r>
        <w:rPr>
          <w:rFonts w:hint="eastAsia" w:ascii="仿宋_GB2312" w:eastAsia="仿宋_GB2312"/>
          <w:sz w:val="32"/>
          <w:szCs w:val="32"/>
          <w:lang w:val="en-US" w:eastAsia="zh-CN"/>
        </w:rPr>
        <w:t>目前已于江苏昆山杰尔公司签订校企合作协议，从学生实习、结业、实训教学等方面开展了深层次的合作。</w:t>
      </w:r>
    </w:p>
    <w:p>
      <w:pPr>
        <w:ind w:firstLine="640" w:firstLineChars="200"/>
        <w:rPr>
          <w:rFonts w:hint="eastAsia" w:ascii="仿宋_GB2312" w:hAnsi="仿宋_GB2312" w:eastAsia="仿宋_GB2312" w:cs="仿宋_GB2312"/>
          <w:sz w:val="32"/>
          <w:szCs w:val="32"/>
          <w:highlight w:val="yellow"/>
        </w:rPr>
      </w:pPr>
      <w:bookmarkStart w:id="13" w:name="_Toc501297052"/>
      <w:r>
        <w:rPr>
          <w:rFonts w:hint="eastAsia" w:ascii="仿宋_GB2312" w:hAnsi="仿宋_GB2312" w:eastAsia="仿宋_GB2312" w:cs="仿宋_GB2312"/>
          <w:sz w:val="32"/>
          <w:szCs w:val="32"/>
        </w:rPr>
        <w:t>社旗县中等职业学校在推动教育教学改革与产业转型升级衔接配套，加强行业指导、评价和服务中发挥企业重要作用。目前，学校以与30多家知名企业建立了稳固的校企合作关系。 计算机专业与河北名俱扬科技股份有限公司合作，将自身办学优势与VR资源优势有机结合,构建了“双主体”办学的人才培养模式，河北名俱扬科技股份有限公司对学校已投入3个机房（共计144台电脑及144套桌椅）、一个VR体验中心及4名专业课老师，共计100万元；</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4.2学生实习情况</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学生实习严格按照《河南省学生学籍的相关规定》执行，年满16周岁的二年级和三年级学生方可外出实习，根据专业特点，</w:t>
      </w:r>
      <w:r>
        <w:rPr>
          <w:rFonts w:hint="eastAsia" w:ascii="仿宋_GB2312" w:hAnsi="仿宋_GB2312" w:eastAsia="仿宋_GB2312" w:cs="仿宋_GB2312"/>
          <w:sz w:val="32"/>
          <w:szCs w:val="32"/>
          <w:highlight w:val="none"/>
          <w:lang w:val="en-US" w:eastAsia="zh-CN"/>
        </w:rPr>
        <w:t>分为顶岗实习、跟岗实习和认知实习。实习需填写实习申请表，开具实习证明，制定人才培养方案，实习带队教师和</w:t>
      </w:r>
      <w:r>
        <w:rPr>
          <w:rFonts w:hint="eastAsia" w:ascii="仿宋_GB2312" w:hAnsi="仿宋_GB2312" w:eastAsia="仿宋_GB2312" w:cs="仿宋_GB2312"/>
          <w:sz w:val="32"/>
          <w:szCs w:val="32"/>
          <w:lang w:val="en-US" w:eastAsia="zh-CN"/>
        </w:rPr>
        <w:t>企业培训人员定期给学生上课，做到学习、实习两不误。</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4.3集团化办学情况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3" w:firstLineChars="200"/>
        <w:rPr>
          <w:rFonts w:hint="eastAsia" w:ascii="仿宋_GB2312" w:hAnsi="仿宋" w:eastAsia="仿宋_GB2312" w:cs="宋体"/>
          <w:b/>
          <w:kern w:val="0"/>
          <w:sz w:val="32"/>
          <w:szCs w:val="32"/>
        </w:rPr>
      </w:pPr>
      <w:r>
        <w:rPr>
          <w:rFonts w:hint="eastAsia" w:ascii="仿宋_GB2312" w:hAnsi="仿宋" w:eastAsia="仿宋_GB2312" w:cs="宋体"/>
          <w:b/>
          <w:kern w:val="0"/>
          <w:sz w:val="32"/>
          <w:szCs w:val="32"/>
          <w:lang w:val="en-US" w:eastAsia="zh-CN"/>
        </w:rPr>
        <w:t>五、</w:t>
      </w:r>
      <w:r>
        <w:rPr>
          <w:rFonts w:hint="eastAsia" w:ascii="仿宋_GB2312" w:hAnsi="仿宋" w:eastAsia="仿宋_GB2312" w:cs="宋体"/>
          <w:b/>
          <w:kern w:val="0"/>
          <w:sz w:val="32"/>
          <w:szCs w:val="32"/>
        </w:rPr>
        <w:t>社会贡献</w:t>
      </w:r>
      <w:bookmarkEnd w:id="13"/>
    </w:p>
    <w:p>
      <w:pPr>
        <w:spacing w:line="600" w:lineRule="exact"/>
        <w:ind w:firstLine="642"/>
        <w:rPr>
          <w:rFonts w:hint="eastAsia" w:ascii="仿宋_GB2312" w:hAnsi="宋体" w:eastAsia="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1技术技能人才培养</w:t>
      </w:r>
    </w:p>
    <w:p>
      <w:pPr>
        <w:spacing w:line="600" w:lineRule="exact"/>
        <w:ind w:firstLine="642"/>
        <w:rPr>
          <w:rFonts w:hint="eastAsia" w:ascii="仿宋_GB2312" w:hAnsi="仿宋" w:eastAsia="仿宋_GB2312" w:cs="宋体"/>
          <w:b/>
          <w:kern w:val="0"/>
          <w:sz w:val="32"/>
          <w:szCs w:val="32"/>
        </w:rPr>
      </w:pPr>
      <w:r>
        <w:rPr>
          <w:rFonts w:hint="eastAsia" w:ascii="仿宋_GB2312" w:hAnsi="宋体" w:eastAsia="仿宋_GB2312"/>
          <w:sz w:val="32"/>
          <w:szCs w:val="32"/>
        </w:rPr>
        <w:t>作为全县“职业技术培训基地”，学校以服务产业发展为宗旨，以促进就业为导向，坚持“分层教学，分类培养，技能引导，合理分流”的办学思路，强化教学中心地位，着力培养学生综合职业能力和就业竞争力，县委县政府对学校取得的办学成绩充分肯定。学校强化就业创业管理，建立就业学生管理的跟踪和巡视回访制度，积极为毕业生提供后续管理服务和技术支撑。近两年，毕业生就业率达到100%，对口就业率98%，用人单位满意率达98%以上。</w:t>
      </w:r>
    </w:p>
    <w:p>
      <w:pPr>
        <w:numPr>
          <w:ilvl w:val="0"/>
          <w:numId w:val="0"/>
        </w:numPr>
        <w:spacing w:line="600" w:lineRule="exact"/>
        <w:rPr>
          <w:rFonts w:hint="eastAsia" w:ascii="仿宋_GB2312" w:hAnsi="仿宋_GB2312" w:eastAsia="仿宋_GB2312" w:cs="仿宋_GB2312"/>
          <w:sz w:val="32"/>
          <w:szCs w:val="32"/>
        </w:rPr>
      </w:pPr>
      <w:bookmarkStart w:id="14" w:name="_Toc501297054"/>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社会服务</w:t>
      </w:r>
    </w:p>
    <w:p>
      <w:pPr>
        <w:numPr>
          <w:ilvl w:val="0"/>
          <w:numId w:val="2"/>
        </w:numPr>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教师、学生参与“文明社旗、美丽社旗”实践活动。</w:t>
      </w:r>
      <w:bookmarkEnd w:id="14"/>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年6月，我校与社区牵手，由我校教师对社区居民开展系列家庭教育讲座。校团委组织学生参与“文明社旗、美丽社旗”活动。走进社区，走进居民生活，开创了一个让学生走出校园参与社会实践的窗口。</w:t>
      </w:r>
    </w:p>
    <w:p>
      <w:pPr>
        <w:spacing w:line="600" w:lineRule="exact"/>
        <w:ind w:firstLine="600"/>
        <w:rPr>
          <w:rFonts w:ascii="仿宋_GB2312" w:hAnsi="仿宋_GB2312" w:eastAsia="仿宋_GB2312" w:cs="仿宋_GB2312"/>
          <w:sz w:val="32"/>
          <w:szCs w:val="32"/>
        </w:rPr>
      </w:pPr>
      <w:bookmarkStart w:id="15" w:name="_Toc501297055"/>
      <w:r>
        <w:rPr>
          <w:rFonts w:hint="eastAsia" w:ascii="仿宋_GB2312" w:hAnsi="仿宋_GB2312" w:eastAsia="仿宋_GB2312" w:cs="仿宋_GB2312"/>
          <w:sz w:val="32"/>
          <w:szCs w:val="32"/>
        </w:rPr>
        <w:t>⑵暑期“专业与行业”系列社会实践活动。</w:t>
      </w:r>
      <w:bookmarkEnd w:id="15"/>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为丰富学生课余生活，校团委利用暑假组织学生开展了关于</w:t>
      </w:r>
      <w:r>
        <w:rPr>
          <w:rFonts w:hint="eastAsia" w:ascii="仿宋_GB2312" w:hAnsi="仿宋" w:eastAsia="仿宋_GB2312" w:cs="仿宋"/>
          <w:sz w:val="32"/>
          <w:szCs w:val="32"/>
        </w:rPr>
        <w:t>中等职业专业技能素养需求的社会调研实践活动。发放调查问卷</w:t>
      </w:r>
      <w:r>
        <w:rPr>
          <w:rFonts w:hint="eastAsia" w:ascii="仿宋_GB2312" w:hAnsi="仿宋" w:eastAsia="仿宋_GB2312" w:cs="仿宋"/>
          <w:sz w:val="32"/>
          <w:szCs w:val="32"/>
          <w:lang w:val="en-US" w:eastAsia="zh-CN"/>
        </w:rPr>
        <w:t>750</w:t>
      </w:r>
      <w:r>
        <w:rPr>
          <w:rFonts w:hint="eastAsia" w:ascii="仿宋_GB2312" w:hAnsi="仿宋" w:eastAsia="仿宋_GB2312" w:cs="仿宋"/>
          <w:sz w:val="32"/>
          <w:szCs w:val="32"/>
        </w:rPr>
        <w:t>份。以参观考察、调查问卷和口头座谈等方式，完成有效调查问卷</w:t>
      </w:r>
      <w:r>
        <w:rPr>
          <w:rFonts w:hint="eastAsia" w:ascii="仿宋_GB2312" w:hAnsi="仿宋" w:eastAsia="仿宋_GB2312" w:cs="仿宋"/>
          <w:sz w:val="32"/>
          <w:szCs w:val="32"/>
          <w:lang w:val="en-US" w:eastAsia="zh-CN"/>
        </w:rPr>
        <w:t>617</w:t>
      </w:r>
      <w:r>
        <w:rPr>
          <w:rFonts w:hint="eastAsia" w:ascii="仿宋_GB2312" w:hAnsi="仿宋" w:eastAsia="仿宋_GB2312" w:cs="仿宋"/>
          <w:sz w:val="32"/>
          <w:szCs w:val="32"/>
        </w:rPr>
        <w:t>份。</w:t>
      </w:r>
      <w:r>
        <w:rPr>
          <w:rFonts w:hint="eastAsia" w:ascii="仿宋_GB2312" w:hAnsi="仿宋_GB2312" w:eastAsia="仿宋_GB2312" w:cs="仿宋_GB2312"/>
          <w:sz w:val="32"/>
          <w:szCs w:val="32"/>
        </w:rPr>
        <w:t>通过对调查问卷反馈信息的分析与统计，所得出的数据对我校的教育教学实践起到了重要的提示性作用。</w:t>
      </w:r>
    </w:p>
    <w:p>
      <w:pPr>
        <w:numPr>
          <w:ilvl w:val="0"/>
          <w:numId w:val="2"/>
        </w:num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实施教育扶贫，开设精准扶贫技能培训班。</w:t>
      </w:r>
    </w:p>
    <w:p>
      <w:pPr>
        <w:spacing w:line="60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为进一步提高扶贫工作的针对性和时效性，根据省教育厅有关文件精神，我校</w:t>
      </w:r>
      <w:r>
        <w:rPr>
          <w:rFonts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21</w:t>
      </w:r>
      <w:r>
        <w:rPr>
          <w:rFonts w:hint="eastAsia" w:ascii="仿宋_GB2312" w:hAnsi="仿宋_GB2312" w:eastAsia="仿宋_GB2312" w:cs="仿宋_GB2312"/>
          <w:bCs/>
          <w:sz w:val="32"/>
          <w:szCs w:val="32"/>
        </w:rPr>
        <w:t>年继续开设“精准脱贫技能培训班”。培训对象为在县扶贫部门“建档立卡”的在校贫困生和校外建档立卡贫困人员。</w:t>
      </w:r>
      <w:bookmarkStart w:id="16" w:name="_Toc501297058"/>
    </w:p>
    <w:p>
      <w:pPr>
        <w:spacing w:line="600" w:lineRule="exact"/>
        <w:ind w:firstLine="6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5.3对口支援</w:t>
      </w:r>
    </w:p>
    <w:p>
      <w:pPr>
        <w:spacing w:line="600" w:lineRule="exact"/>
        <w:ind w:firstLine="6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积极履行社会责任，开展有行业特色的帮扶活动，自去年以来，对基层农民进行种植、养殖等劳动技能培训10余次，提升了农民科学种植和养殖的能力，收到了良好效果。</w:t>
      </w:r>
    </w:p>
    <w:p>
      <w:pPr>
        <w:spacing w:line="600" w:lineRule="exact"/>
        <w:ind w:firstLine="6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5.4服务抗疫</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自新型冠状病毒感染的肺炎疫情出现以来，我校高度关注疫情，根据习近平总书记对新型冠状病毒感染的肺炎疫情防控工作作出的重要指示批示，中共中央、国务院和省、市、区和县教育局有关疫情防控工作相关精神，严格落实社旗县教育系统疫情防控工作会议精神，结合学校实际部署学校防控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42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(1)积极部署防控工作</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239" w:leftChars="114"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学校及时召开班子会，传达县教育局关于新型冠状病毒肺炎防控会议精神，拟定学校防控工作方案和预案，并就疫情防治，疫情报告，舆情控制等进行安排。二是召开全体教师会议，传达县教育系统疫情防控会议精神，对县教育局关于疫情防控的要求进行具体安排部署，同时拟定学校疫情防控应急预案和疫情防控期间教育教学工作方案，进行全校师生防控摸排工作。三是进一步落实县教育局相关会议精神，落实师生排查、建立师生出行防控台账，开学工作准备工作。四是组织专人对学校每天的疫情防控工作情况进行及时汇报。</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420" w:leftChars="0" w:right="0" w:righ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（2）抓实疫情防控工作</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42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学校实际制定针对性的安排部署措施，开展舆情引导，做好校园每日的消毒工作;二是做好防控宣传工作。通过学校工作群和班级群发布疫情相关的培训知识。多措并举，正确引导广大师生提升自我防范意识;三是开展师生疫情防控排查;四是加强学校区域的安保防控。制定防控预案，在校门口设立提示标志和二维码，对校园公共区域及学生宿舍进行消杀，专门设置废弃口罩收集桶等，全力做好疫情防控，联系县防疫系统对我校全体师生开展疫苗接种工作。</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420" w:leftChars="0" w:right="0" w:right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（3）开学复学防控工作</w:t>
      </w:r>
    </w:p>
    <w:p>
      <w:pPr>
        <w:pStyle w:val="1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420" w:leftChars="0" w:right="0" w:righ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月1日，我校全体教师返岗返校，及时召开开学准备工作会议，并邀请县卫生系统专业人员对我校全体教师进行全面的疫情防控知识宣传。9月8日，普高年级学生入校复学;9月17日，职专班级学生入校复学;学生入校前全部上交入校健康信息审核表，并安排人员对入校学生进行逐一测量体温，学生全部正常，符合开学学生入校条件;联系县防疫系统对我校全体师生开展疫苗接种工作;学生入学、放学、就餐等都采用错峰进行，确保不出现聚集性的现象发生。</w:t>
      </w:r>
    </w:p>
    <w:p>
      <w:pPr>
        <w:spacing w:line="600" w:lineRule="exact"/>
        <w:ind w:firstLine="600"/>
        <w:rPr>
          <w:rFonts w:hint="default" w:ascii="仿宋_GB2312" w:hAnsi="仿宋_GB2312" w:eastAsia="仿宋_GB2312" w:cs="仿宋_GB2312"/>
          <w:kern w:val="2"/>
          <w:sz w:val="32"/>
          <w:szCs w:val="32"/>
          <w:lang w:val="en-US" w:eastAsia="zh-CN" w:bidi="ar-SA"/>
        </w:rPr>
      </w:pPr>
    </w:p>
    <w:p>
      <w:pPr>
        <w:spacing w:line="600" w:lineRule="exact"/>
        <w:ind w:firstLine="600"/>
        <w:rPr>
          <w:rFonts w:ascii="仿宋_GB2312" w:hAnsi="仿宋" w:eastAsia="仿宋_GB2312" w:cs="宋体"/>
          <w:b/>
          <w:kern w:val="0"/>
          <w:sz w:val="32"/>
          <w:szCs w:val="32"/>
        </w:rPr>
      </w:pPr>
      <w:r>
        <w:rPr>
          <w:rFonts w:hint="eastAsia" w:ascii="仿宋_GB2312" w:hAnsi="仿宋" w:eastAsia="仿宋_GB2312" w:cs="宋体"/>
          <w:b/>
          <w:kern w:val="0"/>
          <w:sz w:val="32"/>
          <w:szCs w:val="32"/>
        </w:rPr>
        <w:t>六.举办者履责</w:t>
      </w:r>
      <w:bookmarkEnd w:id="16"/>
    </w:p>
    <w:p>
      <w:pPr>
        <w:spacing w:line="60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1经费</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社旗县教体局作为主管局，各种政策性经费能够足额及时拨付，全力支持学校建设发展。对于项目建设，资金使用过程中出现的各种问题积极协调解决，为学校开展发展建设、有效运转提供了有力保障。</w:t>
      </w:r>
    </w:p>
    <w:p>
      <w:pPr>
        <w:numPr>
          <w:ilvl w:val="0"/>
          <w:numId w:val="0"/>
        </w:numPr>
        <w:spacing w:line="600" w:lineRule="exact"/>
        <w:rPr>
          <w:rFonts w:ascii="仿宋_GB2312" w:hAnsi="仿宋" w:eastAsia="仿宋_GB2312" w:cs="仿宋"/>
          <w:sz w:val="32"/>
          <w:szCs w:val="32"/>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rPr>
        <w:t>政策措施</w:t>
      </w:r>
    </w:p>
    <w:p>
      <w:pPr>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近年来，县教体局不断出台各项政策、制度，推进现代化学校建设进程。作为主管领导，在政策上予以指导，在发展建设的细节上给予充分的自主权。教师编制落实到位，积极协助学</w:t>
      </w:r>
      <w:r>
        <w:rPr>
          <w:rFonts w:hint="eastAsia" w:ascii="仿宋_GB2312" w:hAnsi="仿宋" w:eastAsia="仿宋_GB2312" w:cs="仿宋"/>
          <w:sz w:val="32"/>
          <w:szCs w:val="32"/>
        </w:rPr>
        <w:t>校解决教师结构型缺编问题。</w:t>
      </w:r>
    </w:p>
    <w:p>
      <w:pPr>
        <w:spacing w:line="600" w:lineRule="exact"/>
        <w:ind w:firstLine="600"/>
        <w:rPr>
          <w:rFonts w:ascii="仿宋_GB2312" w:hAnsi="仿宋" w:eastAsia="仿宋_GB2312" w:cs="宋体"/>
          <w:b/>
          <w:kern w:val="0"/>
          <w:sz w:val="32"/>
          <w:szCs w:val="32"/>
          <w:highlight w:val="none"/>
        </w:rPr>
      </w:pPr>
      <w:bookmarkStart w:id="17" w:name="_Toc501297061"/>
      <w:r>
        <w:rPr>
          <w:rFonts w:hint="eastAsia" w:ascii="仿宋_GB2312" w:hAnsi="仿宋" w:eastAsia="仿宋_GB2312" w:cs="宋体"/>
          <w:b/>
          <w:kern w:val="0"/>
          <w:sz w:val="32"/>
          <w:szCs w:val="32"/>
        </w:rPr>
        <w:t>七、特色创</w:t>
      </w:r>
      <w:r>
        <w:rPr>
          <w:rFonts w:hint="eastAsia" w:ascii="仿宋_GB2312" w:hAnsi="仿宋" w:eastAsia="仿宋_GB2312" w:cs="宋体"/>
          <w:b/>
          <w:kern w:val="0"/>
          <w:sz w:val="32"/>
          <w:szCs w:val="32"/>
          <w:highlight w:val="none"/>
        </w:rPr>
        <w:t>新</w:t>
      </w:r>
      <w:bookmarkEnd w:id="17"/>
    </w:p>
    <w:p>
      <w:pPr>
        <w:spacing w:line="600" w:lineRule="exact"/>
        <w:ind w:firstLine="600"/>
        <w:rPr>
          <w:rFonts w:ascii="仿宋_GB2312" w:hAnsi="仿宋" w:eastAsia="仿宋_GB2312" w:cs="宋体"/>
          <w:kern w:val="0"/>
          <w:sz w:val="32"/>
          <w:szCs w:val="32"/>
          <w:highlight w:val="none"/>
        </w:rPr>
      </w:pPr>
      <w:bookmarkStart w:id="18" w:name="_Toc501297062"/>
      <w:r>
        <w:rPr>
          <w:rFonts w:hint="eastAsia" w:ascii="仿宋_GB2312" w:hAnsi="仿宋" w:eastAsia="仿宋_GB2312" w:cs="宋体"/>
          <w:kern w:val="0"/>
          <w:sz w:val="32"/>
          <w:szCs w:val="32"/>
          <w:highlight w:val="none"/>
        </w:rPr>
        <w:t>1.“五心工程”展情怀，生本夯实“暖教育”</w:t>
      </w:r>
      <w:bookmarkEnd w:id="18"/>
      <w:r>
        <w:rPr>
          <w:rFonts w:hint="eastAsia" w:ascii="仿宋_GB2312" w:hAnsi="仿宋" w:eastAsia="仿宋_GB2312" w:cs="宋体"/>
          <w:kern w:val="0"/>
          <w:sz w:val="32"/>
          <w:szCs w:val="32"/>
          <w:highlight w:val="none"/>
        </w:rPr>
        <w:t>。</w:t>
      </w:r>
    </w:p>
    <w:p>
      <w:pPr>
        <w:spacing w:line="600" w:lineRule="exact"/>
        <w:ind w:firstLine="600"/>
        <w:rPr>
          <w:rFonts w:ascii="仿宋_GB2312" w:hAnsi="仿宋" w:eastAsia="仿宋_GB2312" w:cs="仿宋"/>
          <w:sz w:val="32"/>
          <w:szCs w:val="32"/>
        </w:rPr>
      </w:pPr>
      <w:r>
        <w:rPr>
          <w:rFonts w:hint="eastAsia" w:ascii="仿宋_GB2312" w:hAnsi="仿宋" w:eastAsia="仿宋_GB2312" w:cs="仿宋"/>
          <w:sz w:val="32"/>
          <w:szCs w:val="32"/>
        </w:rPr>
        <w:t>本年度，我校深入开展了爱心、诚心、细心、精心、暖心的</w:t>
      </w:r>
      <w:r>
        <w:rPr>
          <w:rFonts w:ascii="仿宋_GB2312" w:hAnsi="仿宋" w:eastAsia="仿宋_GB2312" w:cs="仿宋"/>
          <w:sz w:val="32"/>
          <w:szCs w:val="32"/>
        </w:rPr>
        <w:t>“</w:t>
      </w:r>
      <w:r>
        <w:rPr>
          <w:rFonts w:hint="eastAsia" w:ascii="仿宋_GB2312" w:hAnsi="仿宋" w:eastAsia="仿宋_GB2312" w:cs="仿宋"/>
          <w:sz w:val="32"/>
          <w:szCs w:val="32"/>
        </w:rPr>
        <w:t>五心工程</w:t>
      </w:r>
      <w:r>
        <w:rPr>
          <w:rFonts w:ascii="仿宋_GB2312" w:hAnsi="仿宋" w:eastAsia="仿宋_GB2312" w:cs="仿宋"/>
          <w:sz w:val="32"/>
          <w:szCs w:val="32"/>
        </w:rPr>
        <w:t>”</w:t>
      </w:r>
      <w:r>
        <w:rPr>
          <w:rFonts w:hint="eastAsia" w:ascii="仿宋_GB2312" w:hAnsi="仿宋" w:eastAsia="仿宋_GB2312" w:cs="仿宋"/>
          <w:sz w:val="32"/>
          <w:szCs w:val="32"/>
        </w:rPr>
        <w:t>。</w:t>
      </w:r>
      <w:r>
        <w:rPr>
          <w:rFonts w:ascii="仿宋_GB2312" w:hAnsi="仿宋" w:eastAsia="仿宋_GB2312" w:cs="仿宋"/>
          <w:sz w:val="32"/>
          <w:szCs w:val="32"/>
        </w:rPr>
        <w:t>“</w:t>
      </w:r>
      <w:r>
        <w:rPr>
          <w:rFonts w:hint="eastAsia" w:ascii="仿宋_GB2312" w:hAnsi="仿宋" w:eastAsia="仿宋_GB2312" w:cs="仿宋"/>
          <w:sz w:val="32"/>
          <w:szCs w:val="32"/>
        </w:rPr>
        <w:t>五心工程</w:t>
      </w:r>
      <w:r>
        <w:rPr>
          <w:rFonts w:ascii="仿宋_GB2312" w:hAnsi="仿宋" w:eastAsia="仿宋_GB2312" w:cs="仿宋"/>
          <w:sz w:val="32"/>
          <w:szCs w:val="32"/>
        </w:rPr>
        <w:t>”</w:t>
      </w:r>
      <w:r>
        <w:rPr>
          <w:rFonts w:hint="eastAsia" w:ascii="仿宋_GB2312" w:hAnsi="仿宋" w:eastAsia="仿宋_GB2312" w:cs="仿宋"/>
          <w:sz w:val="32"/>
          <w:szCs w:val="32"/>
        </w:rPr>
        <w:t>由4名校级领导负责组织实施。组建工作小组，学期初制定工作目标及工作方案，一个学期下来，工作小组</w:t>
      </w:r>
      <w:r>
        <w:rPr>
          <w:rFonts w:ascii="仿宋_GB2312" w:hAnsi="仿宋" w:eastAsia="仿宋_GB2312" w:cs="仿宋"/>
          <w:sz w:val="32"/>
          <w:szCs w:val="32"/>
        </w:rPr>
        <w:t>积极行动</w:t>
      </w:r>
      <w:r>
        <w:rPr>
          <w:rFonts w:hint="eastAsia" w:ascii="仿宋_GB2312" w:hAnsi="仿宋" w:eastAsia="仿宋_GB2312" w:cs="仿宋"/>
          <w:sz w:val="32"/>
          <w:szCs w:val="32"/>
        </w:rPr>
        <w:t>，按照时间节点</w:t>
      </w:r>
      <w:r>
        <w:rPr>
          <w:rFonts w:ascii="仿宋_GB2312" w:hAnsi="仿宋" w:eastAsia="仿宋_GB2312" w:cs="仿宋"/>
          <w:sz w:val="32"/>
          <w:szCs w:val="32"/>
        </w:rPr>
        <w:t>全面推进各项工作</w:t>
      </w:r>
      <w:r>
        <w:rPr>
          <w:rFonts w:hint="eastAsia" w:ascii="仿宋_GB2312" w:hAnsi="仿宋" w:eastAsia="仿宋_GB2312" w:cs="仿宋"/>
          <w:sz w:val="32"/>
          <w:szCs w:val="32"/>
        </w:rPr>
        <w:t>。各组工作稳步推进，成效显著。</w:t>
      </w:r>
    </w:p>
    <w:p>
      <w:pPr>
        <w:spacing w:line="600" w:lineRule="exact"/>
        <w:ind w:firstLine="600"/>
        <w:rPr>
          <w:rFonts w:ascii="仿宋_GB2312" w:hAnsi="仿宋" w:eastAsia="仿宋_GB2312" w:cs="仿宋"/>
          <w:sz w:val="32"/>
          <w:szCs w:val="32"/>
        </w:rPr>
      </w:pPr>
      <w:r>
        <w:rPr>
          <w:rFonts w:hint="eastAsia" w:ascii="仿宋_GB2312" w:hAnsi="仿宋" w:eastAsia="仿宋_GB2312" w:cs="仿宋"/>
          <w:sz w:val="32"/>
          <w:szCs w:val="32"/>
        </w:rPr>
        <w:t>“五心工程”对问题抓得准，责任到人，时间节点鲜明，落实到位。是“钉钉子，马上办”精神的具体体现。有效激发了管理干部的正能量。</w:t>
      </w:r>
    </w:p>
    <w:p>
      <w:pPr>
        <w:spacing w:line="600" w:lineRule="exact"/>
        <w:ind w:firstLine="600"/>
        <w:rPr>
          <w:rFonts w:ascii="仿宋_GB2312" w:hAnsi="仿宋" w:eastAsia="仿宋_GB2312" w:cs="仿宋"/>
          <w:sz w:val="32"/>
          <w:szCs w:val="32"/>
        </w:rPr>
      </w:pPr>
      <w:r>
        <w:rPr>
          <w:rFonts w:hint="eastAsia" w:ascii="仿宋_GB2312" w:hAnsi="仿宋" w:eastAsia="仿宋_GB2312" w:cs="仿宋"/>
          <w:sz w:val="32"/>
          <w:szCs w:val="32"/>
          <w:lang w:val="zh-CN"/>
        </w:rPr>
        <w:t>学校领导带头在全校开展的“五心工程”，是大力激扬</w:t>
      </w:r>
      <w:r>
        <w:rPr>
          <w:rFonts w:hint="eastAsia" w:ascii="仿宋_GB2312" w:hAnsi="仿宋" w:eastAsia="仿宋_GB2312" w:cs="仿宋"/>
          <w:sz w:val="32"/>
          <w:szCs w:val="32"/>
        </w:rPr>
        <w:t>教育情怀的实践载体，是</w:t>
      </w:r>
      <w:r>
        <w:rPr>
          <w:rFonts w:hint="eastAsia" w:ascii="仿宋_GB2312" w:hAnsi="仿宋" w:eastAsia="仿宋_GB2312" w:cs="仿宋"/>
          <w:sz w:val="32"/>
          <w:szCs w:val="32"/>
          <w:lang w:val="zh-CN"/>
        </w:rPr>
        <w:t>进一步弘扬“自强不息，追求卓越”办学精神的行动计划，是全面提升学校管理品质的工作抓手，是深入贯彻“两学一做”要求的生根行动，这种爱的行动是温暖教育。</w:t>
      </w:r>
    </w:p>
    <w:p>
      <w:pPr>
        <w:spacing w:line="60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2.创新技能大赛，培养一流人才。</w:t>
      </w:r>
    </w:p>
    <w:p>
      <w:pPr>
        <w:spacing w:line="600" w:lineRule="exact"/>
        <w:ind w:firstLine="600"/>
        <w:rPr>
          <w:rFonts w:hint="eastAsia" w:ascii="仿宋_GB2312" w:hAnsi="宋体" w:eastAsia="仿宋_GB2312"/>
          <w:sz w:val="32"/>
          <w:szCs w:val="32"/>
        </w:rPr>
      </w:pPr>
      <w:r>
        <w:rPr>
          <w:rFonts w:hint="eastAsia" w:ascii="仿宋_GB2312" w:hAnsi="仿宋_GB2312" w:eastAsia="仿宋_GB2312" w:cs="仿宋_GB2312"/>
          <w:sz w:val="32"/>
          <w:szCs w:val="32"/>
        </w:rPr>
        <w:t>学校积极研究、探索中职学校技能大赛的特点和规律，针对大赛各方面工作情况，通过统一思想，加强领导，制定激励机制，优化选手选拔和指导教师配备机制，全面发展参赛项目，重点打造优势项目；采取“走出去、请进来”的办法，更新参赛认知，优化训练质量；强化模拟训练，提高应赛水平；搞好心理疏导，“增压”与“减压”科学并行；严格操作规范，努力培养“精、准、快”的工匠精神。通过运用一系列科学有效的训练措施和办法，学校大赛水平取得了质的飞跃，受到了上级领导和社会各界的一致赞誉。</w:t>
      </w:r>
    </w:p>
    <w:p>
      <w:pPr>
        <w:spacing w:line="600" w:lineRule="exact"/>
        <w:ind w:firstLine="600"/>
        <w:rPr>
          <w:rFonts w:ascii="仿宋_GB2312" w:hAnsi="仿宋" w:eastAsia="仿宋_GB2312" w:cs="宋体"/>
          <w:b/>
          <w:kern w:val="0"/>
          <w:sz w:val="32"/>
          <w:szCs w:val="32"/>
        </w:rPr>
      </w:pPr>
      <w:bookmarkStart w:id="19" w:name="_Toc501297065"/>
      <w:r>
        <w:rPr>
          <w:rFonts w:hint="eastAsia" w:ascii="仿宋_GB2312" w:hAnsi="仿宋" w:eastAsia="仿宋_GB2312" w:cs="宋体"/>
          <w:b/>
          <w:kern w:val="0"/>
          <w:sz w:val="32"/>
          <w:szCs w:val="32"/>
        </w:rPr>
        <w:t>八.主要问题</w:t>
      </w:r>
      <w:bookmarkEnd w:id="19"/>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1、基础设施建设投资不足，主要表现在学校规模小、占地面积不大、校舍陈旧、实训基地不足等问题。社旗县中等职业学校生均用地面积</w:t>
      </w:r>
      <w:r>
        <w:rPr>
          <w:rFonts w:hint="eastAsia" w:ascii="仿宋_GB2312" w:hAnsi="仿宋_GB2312" w:eastAsia="仿宋_GB2312" w:cs="仿宋_GB2312"/>
          <w:sz w:val="32"/>
          <w:szCs w:val="32"/>
          <w:lang w:eastAsia="zh-CN"/>
        </w:rPr>
        <w:t>不足</w:t>
      </w:r>
      <w:r>
        <w:rPr>
          <w:rFonts w:hint="eastAsia" w:ascii="仿宋_GB2312" w:hAnsi="仿宋_GB2312" w:eastAsia="仿宋_GB2312" w:cs="仿宋_GB2312"/>
          <w:sz w:val="32"/>
          <w:szCs w:val="32"/>
        </w:rPr>
        <w:t>，且没有运动场地。与《中等职业学校设置标准》和《学校体育工作条例》的基本要求有较大的差距。</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2、师资力量</w:t>
      </w:r>
      <w:r>
        <w:rPr>
          <w:rFonts w:hint="eastAsia" w:ascii="仿宋_GB2312" w:hAnsi="仿宋_GB2312" w:eastAsia="仿宋_GB2312" w:cs="仿宋_GB2312"/>
          <w:sz w:val="32"/>
          <w:szCs w:val="32"/>
          <w:lang w:eastAsia="zh-CN"/>
        </w:rPr>
        <w:t>相对</w:t>
      </w:r>
      <w:r>
        <w:rPr>
          <w:rFonts w:hint="eastAsia" w:ascii="仿宋_GB2312" w:hAnsi="仿宋_GB2312" w:eastAsia="仿宋_GB2312" w:cs="仿宋_GB2312"/>
          <w:sz w:val="32"/>
          <w:szCs w:val="32"/>
        </w:rPr>
        <w:t xml:space="preserve">薄弱，数量不够，“双师型”特别是具有专业技能与实践经验的教师短缺。 </w:t>
      </w:r>
    </w:p>
    <w:p>
      <w:pPr>
        <w:ind w:firstLine="643" w:firstLineChars="200"/>
        <w:rPr>
          <w:rFonts w:hint="eastAsia" w:ascii="仿宋_GB2312" w:hAnsi="仿宋" w:eastAsia="仿宋_GB2312" w:cs="宋体"/>
          <w:b/>
          <w:kern w:val="0"/>
          <w:sz w:val="32"/>
          <w:szCs w:val="32"/>
        </w:rPr>
      </w:pPr>
      <w:r>
        <w:rPr>
          <w:rFonts w:hint="eastAsia" w:ascii="仿宋_GB2312" w:hAnsi="仿宋" w:eastAsia="仿宋_GB2312" w:cs="宋体"/>
          <w:b/>
          <w:kern w:val="0"/>
          <w:sz w:val="32"/>
          <w:szCs w:val="32"/>
        </w:rPr>
        <w:t>九、改进措施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教学与市场结合，培养应用技能型人才。作为职业学校首先要转变观念，要面向市场，紧贴市场，以需求为宗旨，以就业为导向。职业教育的发展必须做到市场和社会需要什么样的人才就培养什么样的人才。职业教育一定要有市场意识，要努力从计划培养向市场驱动转变，从专业学科教学向职业岗位技能和就业本位转变，彰显自身的质量、品牌和特色，提高就业率，增强学生适应社会需求和竞争的能力，彰显职业教育的魅力。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创新教学，突出特色，全面发展职业教育。突出办学特色，大力发展职业教育，创新办学模式，方能促进职业教育向更深层次发展。职业教育只有扬己之长，避其所短，办出特色，才能获得生存和发展的空间。（1）改革教学管理制度。职业教育要瞄准市场，贴近市场，找准自己的定位，立足于社会“缺口”人才的培养，以出口带动入口的扩大，这样职业教育才能越办越红火。（2）创新教学模式。教学模式改革 是教学发展的必然，许多学校实行的“分层次教学”、“产教结合”、“工学交替”等就是职业学校在长期的教学探索中逐步总结出的十分有效的教学模式，体现了“因材施教”的人文化教学，同时也进一步与市场需求相结合。（3）创新办学模式，寻找发展契机。要改革传统的教学模式，让行业直接参与学校招生和培养的全过程，在培养目标、人才规格、专业设置、课程设置、知识技能和教学评价等方面发挥更大的作用。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政府应加大投入，促进职业教育向更大更强发展。各级财政要进一步加大对职业教育的投入力度，确保职业教育发展的所需经费。改变职业学校校舍简陋，实训基地建设滞后等问题，以及解决一些困难学生的学习问题。</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5.创新技能大赛，培养一流人才</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积极组织学生参加各级各类大赛，以赛促提高，以赛促成长。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赛的激励功能在于激发职业学校学生成功的欲望，唤起学生学习技能的信心。职业学校学生的文化基础普遍较差，学习水平参差不齐，很多学生的学习积极性很低，他们中间许多学生是在高中招生考试失利的情况下才无奈选择职业学校就读的，这些学生通过参加技能大赛能崭露头角，使他们认识到职业学校的学习可以如此丰富多彩，能充分体现自身的价值。只要努力同样可以获得成功的机会，从而获得努力学习的动力，增强了他们学习的信心。学校积极研究、探索中职学校技能大赛的特点和规律，针对大赛各方面工作情况，通过统一思想，加强领导，制定激励机制，优化选手选拔和指导教师配备机制，全面发展参赛项目，重点打造优势项目；采取“走出去、请进来”的办法，更新参赛认知，优化训练质量；强化模拟训练，提高应赛水平；搞好心理疏导，“增压”与“减压”科学并行；严格操作规范，努力培养“精、准、快”的工匠精神。</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、充分发挥职业教育特长，积极开展农村劳动力转移的培训工作。积极开展形式多样、长短结合的职业教育，做好农村劳动力转移入城的 各类培训工作，要逐步形成培训、转移、就业服务与管理教育为一体的一条龙服务。 </w:t>
      </w:r>
    </w:p>
    <w:p>
      <w:pPr>
        <w:ind w:firstLine="640" w:firstLineChars="200"/>
        <w:rPr>
          <w:rFonts w:hint="eastAsia" w:ascii="仿宋_GB2312" w:hAnsi="仿宋_GB2312" w:eastAsia="仿宋_GB2312" w:cs="仿宋_GB2312"/>
          <w:sz w:val="32"/>
          <w:szCs w:val="32"/>
        </w:rPr>
      </w:pPr>
    </w:p>
    <w:p>
      <w:pPr>
        <w:rPr>
          <w:rFonts w:ascii="仿宋_GB2312" w:hAnsi="仿宋_GB2312" w:eastAsia="仿宋_GB2312" w:cs="仿宋_GB2312"/>
          <w:sz w:val="32"/>
          <w:szCs w:val="32"/>
        </w:rPr>
      </w:pPr>
    </w:p>
    <w:p>
      <w:pPr>
        <w:spacing w:line="600" w:lineRule="exact"/>
        <w:ind w:firstLine="600"/>
        <w:jc w:val="right"/>
        <w:rPr>
          <w:rFonts w:hint="eastAsia" w:ascii="仿宋_GB2312" w:hAnsi="仿宋" w:eastAsia="仿宋_GB2312" w:cs="仿宋"/>
          <w:sz w:val="32"/>
          <w:szCs w:val="32"/>
        </w:rPr>
      </w:pPr>
      <w:r>
        <w:rPr>
          <w:rFonts w:hint="eastAsia" w:ascii="仿宋_GB2312" w:hAnsi="仿宋" w:eastAsia="仿宋_GB2312" w:cs="仿宋"/>
          <w:sz w:val="32"/>
          <w:szCs w:val="32"/>
        </w:rPr>
        <w:t>社旗县中等职业学校</w:t>
      </w:r>
    </w:p>
    <w:p>
      <w:pPr>
        <w:spacing w:line="600" w:lineRule="exact"/>
        <w:ind w:firstLine="600"/>
        <w:jc w:val="right"/>
        <w:rPr>
          <w:rFonts w:hint="eastAsia" w:ascii="仿宋_GB2312" w:hAnsi="宋体" w:eastAsia="仿宋_GB2312" w:cs="宋体"/>
          <w:sz w:val="32"/>
          <w:szCs w:val="32"/>
        </w:rPr>
      </w:pPr>
      <w:r>
        <w:rPr>
          <w:rFonts w:hint="eastAsia" w:ascii="仿宋_GB2312" w:hAnsi="仿宋" w:eastAsia="仿宋_GB2312" w:cs="仿宋"/>
          <w:sz w:val="32"/>
          <w:szCs w:val="32"/>
        </w:rPr>
        <w:t>二</w:t>
      </w:r>
      <w:r>
        <w:rPr>
          <w:rFonts w:hint="eastAsia" w:ascii="仿宋_GB2312" w:hAnsi="宋体" w:cs="宋体"/>
          <w:sz w:val="32"/>
          <w:szCs w:val="32"/>
        </w:rPr>
        <w:t>〇</w:t>
      </w:r>
      <w:r>
        <w:rPr>
          <w:rFonts w:hint="eastAsia" w:ascii="仿宋_GB2312" w:hAnsi="宋体" w:eastAsia="仿宋_GB2312" w:cs="宋体"/>
          <w:sz w:val="32"/>
          <w:szCs w:val="32"/>
          <w:lang w:val="en-US" w:eastAsia="zh-CN"/>
        </w:rPr>
        <w:t>二</w:t>
      </w:r>
      <w:r>
        <w:rPr>
          <w:rFonts w:hint="default" w:ascii="仿宋_GB2312" w:hAnsi="宋体" w:eastAsia="仿宋_GB2312" w:cs="宋体"/>
          <w:sz w:val="32"/>
          <w:szCs w:val="32"/>
          <w:lang w:eastAsia="zh-CN"/>
        </w:rPr>
        <w:t>一</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十一</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九</w:t>
      </w:r>
      <w:r>
        <w:rPr>
          <w:rFonts w:hint="eastAsia" w:ascii="仿宋_GB2312" w:hAnsi="宋体" w:eastAsia="仿宋_GB2312" w:cs="宋体"/>
          <w:sz w:val="32"/>
          <w:szCs w:val="32"/>
        </w:rPr>
        <w:t>日</w:t>
      </w:r>
    </w:p>
    <w:sectPr>
      <w:footerReference r:id="rId7" w:type="first"/>
      <w:footerReference r:id="rId6" w:type="default"/>
      <w:pgSz w:w="11906" w:h="16838"/>
      <w:pgMar w:top="2098" w:right="1474" w:bottom="1984" w:left="158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fldChar w:fldCharType="begin"/>
    </w:r>
    <w:r>
      <w:instrText xml:space="preserve">PAGE   \* MERGEFORMAT</w:instrText>
    </w:r>
    <w:r>
      <w:fldChar w:fldCharType="separate"/>
    </w:r>
    <w:r>
      <w:rPr>
        <w:lang w:val="zh-CN"/>
      </w:rPr>
      <w:t>-</w:t>
    </w:r>
    <w:r>
      <w:t xml:space="preserve"> 8 -</w: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7F44FE"/>
    <w:multiLevelType w:val="singleLevel"/>
    <w:tmpl w:val="5C7F44FE"/>
    <w:lvl w:ilvl="0" w:tentative="0">
      <w:start w:val="2"/>
      <w:numFmt w:val="decimal"/>
      <w:suff w:val="nothing"/>
      <w:lvlText w:val="%1."/>
      <w:lvlJc w:val="left"/>
    </w:lvl>
  </w:abstractNum>
  <w:abstractNum w:abstractNumId="1">
    <w:nsid w:val="5E913105"/>
    <w:multiLevelType w:val="multilevel"/>
    <w:tmpl w:val="5E913105"/>
    <w:lvl w:ilvl="0" w:tentative="0">
      <w:start w:val="1"/>
      <w:numFmt w:val="decimalEnclosedParen"/>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D0"/>
    <w:rsid w:val="00024477"/>
    <w:rsid w:val="00035CC1"/>
    <w:rsid w:val="00046F53"/>
    <w:rsid w:val="00086E41"/>
    <w:rsid w:val="000928C3"/>
    <w:rsid w:val="000C65E8"/>
    <w:rsid w:val="000D317D"/>
    <w:rsid w:val="000E18CE"/>
    <w:rsid w:val="0011716D"/>
    <w:rsid w:val="00150E97"/>
    <w:rsid w:val="001644BE"/>
    <w:rsid w:val="00183632"/>
    <w:rsid w:val="00190EDF"/>
    <w:rsid w:val="001A2D7D"/>
    <w:rsid w:val="001C7617"/>
    <w:rsid w:val="001D6F61"/>
    <w:rsid w:val="001F1373"/>
    <w:rsid w:val="00212A39"/>
    <w:rsid w:val="002217DB"/>
    <w:rsid w:val="00226AD1"/>
    <w:rsid w:val="00230D34"/>
    <w:rsid w:val="00246649"/>
    <w:rsid w:val="00250E7A"/>
    <w:rsid w:val="00277992"/>
    <w:rsid w:val="002A5DD9"/>
    <w:rsid w:val="002B4FD0"/>
    <w:rsid w:val="002C4662"/>
    <w:rsid w:val="002D3DAB"/>
    <w:rsid w:val="00302B61"/>
    <w:rsid w:val="0030316F"/>
    <w:rsid w:val="0031543F"/>
    <w:rsid w:val="00340C2B"/>
    <w:rsid w:val="00355744"/>
    <w:rsid w:val="003664ED"/>
    <w:rsid w:val="003738AF"/>
    <w:rsid w:val="00376287"/>
    <w:rsid w:val="003807B6"/>
    <w:rsid w:val="00387906"/>
    <w:rsid w:val="003941D0"/>
    <w:rsid w:val="003A1525"/>
    <w:rsid w:val="003B2401"/>
    <w:rsid w:val="003D25F3"/>
    <w:rsid w:val="003D419D"/>
    <w:rsid w:val="00407EAD"/>
    <w:rsid w:val="004625E7"/>
    <w:rsid w:val="004715E1"/>
    <w:rsid w:val="00471E49"/>
    <w:rsid w:val="00472B97"/>
    <w:rsid w:val="00480853"/>
    <w:rsid w:val="004943FD"/>
    <w:rsid w:val="004A6F2D"/>
    <w:rsid w:val="004D2DFB"/>
    <w:rsid w:val="004E13B9"/>
    <w:rsid w:val="00505C13"/>
    <w:rsid w:val="00507622"/>
    <w:rsid w:val="00531A72"/>
    <w:rsid w:val="0053515C"/>
    <w:rsid w:val="0053654D"/>
    <w:rsid w:val="00541DE2"/>
    <w:rsid w:val="005562EF"/>
    <w:rsid w:val="00566023"/>
    <w:rsid w:val="00571EA7"/>
    <w:rsid w:val="00576FB6"/>
    <w:rsid w:val="00581104"/>
    <w:rsid w:val="005A1AE6"/>
    <w:rsid w:val="005B521F"/>
    <w:rsid w:val="005D5DA2"/>
    <w:rsid w:val="005E6A96"/>
    <w:rsid w:val="00610B57"/>
    <w:rsid w:val="00612E2E"/>
    <w:rsid w:val="0061436B"/>
    <w:rsid w:val="00631C31"/>
    <w:rsid w:val="00665E33"/>
    <w:rsid w:val="0068282C"/>
    <w:rsid w:val="00696C5E"/>
    <w:rsid w:val="006A5A0B"/>
    <w:rsid w:val="006C0231"/>
    <w:rsid w:val="006D0FFB"/>
    <w:rsid w:val="006F1276"/>
    <w:rsid w:val="00704A79"/>
    <w:rsid w:val="007140FA"/>
    <w:rsid w:val="007413A5"/>
    <w:rsid w:val="00763D33"/>
    <w:rsid w:val="0079335D"/>
    <w:rsid w:val="007A0A36"/>
    <w:rsid w:val="007A3AD0"/>
    <w:rsid w:val="007C0813"/>
    <w:rsid w:val="007D51AB"/>
    <w:rsid w:val="007E3B85"/>
    <w:rsid w:val="007F43EF"/>
    <w:rsid w:val="00816078"/>
    <w:rsid w:val="00843F84"/>
    <w:rsid w:val="00844995"/>
    <w:rsid w:val="008460D9"/>
    <w:rsid w:val="008539AB"/>
    <w:rsid w:val="00876D16"/>
    <w:rsid w:val="00884654"/>
    <w:rsid w:val="00886E53"/>
    <w:rsid w:val="00897C00"/>
    <w:rsid w:val="008A6E00"/>
    <w:rsid w:val="008D2AC0"/>
    <w:rsid w:val="009031F6"/>
    <w:rsid w:val="00924C00"/>
    <w:rsid w:val="0093187B"/>
    <w:rsid w:val="0094539A"/>
    <w:rsid w:val="00965C25"/>
    <w:rsid w:val="00974CF9"/>
    <w:rsid w:val="00976D08"/>
    <w:rsid w:val="00987C49"/>
    <w:rsid w:val="00991826"/>
    <w:rsid w:val="00997E7E"/>
    <w:rsid w:val="009A2371"/>
    <w:rsid w:val="009C4453"/>
    <w:rsid w:val="009C5785"/>
    <w:rsid w:val="009C7935"/>
    <w:rsid w:val="009D08C9"/>
    <w:rsid w:val="009F726A"/>
    <w:rsid w:val="00A04F4F"/>
    <w:rsid w:val="00A31B24"/>
    <w:rsid w:val="00A434C6"/>
    <w:rsid w:val="00A60627"/>
    <w:rsid w:val="00A80083"/>
    <w:rsid w:val="00A91ED4"/>
    <w:rsid w:val="00AC0849"/>
    <w:rsid w:val="00AD7039"/>
    <w:rsid w:val="00B01D49"/>
    <w:rsid w:val="00B20053"/>
    <w:rsid w:val="00B262FB"/>
    <w:rsid w:val="00B42340"/>
    <w:rsid w:val="00B53899"/>
    <w:rsid w:val="00B6376A"/>
    <w:rsid w:val="00B93FD8"/>
    <w:rsid w:val="00BA0DCE"/>
    <w:rsid w:val="00BA575E"/>
    <w:rsid w:val="00BA63AB"/>
    <w:rsid w:val="00BB4236"/>
    <w:rsid w:val="00BD020A"/>
    <w:rsid w:val="00BD4587"/>
    <w:rsid w:val="00BE3F4B"/>
    <w:rsid w:val="00BF73BE"/>
    <w:rsid w:val="00C2203E"/>
    <w:rsid w:val="00C459DB"/>
    <w:rsid w:val="00C508C8"/>
    <w:rsid w:val="00C513E4"/>
    <w:rsid w:val="00C636C7"/>
    <w:rsid w:val="00C63F89"/>
    <w:rsid w:val="00C83092"/>
    <w:rsid w:val="00C93F59"/>
    <w:rsid w:val="00C94F7B"/>
    <w:rsid w:val="00CB0B6F"/>
    <w:rsid w:val="00CB1BE6"/>
    <w:rsid w:val="00CC0754"/>
    <w:rsid w:val="00CE2E7C"/>
    <w:rsid w:val="00CF1B0A"/>
    <w:rsid w:val="00CF3BA3"/>
    <w:rsid w:val="00D442C6"/>
    <w:rsid w:val="00D655CA"/>
    <w:rsid w:val="00D80B07"/>
    <w:rsid w:val="00D921A6"/>
    <w:rsid w:val="00D95FD8"/>
    <w:rsid w:val="00DE097B"/>
    <w:rsid w:val="00E01C61"/>
    <w:rsid w:val="00E04797"/>
    <w:rsid w:val="00E14B93"/>
    <w:rsid w:val="00E22597"/>
    <w:rsid w:val="00E36655"/>
    <w:rsid w:val="00E41D28"/>
    <w:rsid w:val="00E461E4"/>
    <w:rsid w:val="00E62EC1"/>
    <w:rsid w:val="00E721E7"/>
    <w:rsid w:val="00E8104C"/>
    <w:rsid w:val="00E90595"/>
    <w:rsid w:val="00EB4FD2"/>
    <w:rsid w:val="00EE5D59"/>
    <w:rsid w:val="00F0006E"/>
    <w:rsid w:val="00F15F59"/>
    <w:rsid w:val="00F31BCA"/>
    <w:rsid w:val="00F35A46"/>
    <w:rsid w:val="00F55095"/>
    <w:rsid w:val="00FB1B5B"/>
    <w:rsid w:val="00FB3D8E"/>
    <w:rsid w:val="00FE1DFF"/>
    <w:rsid w:val="018A120F"/>
    <w:rsid w:val="020C071E"/>
    <w:rsid w:val="022301D5"/>
    <w:rsid w:val="037E1E32"/>
    <w:rsid w:val="043D352D"/>
    <w:rsid w:val="043D6F6F"/>
    <w:rsid w:val="04613E1E"/>
    <w:rsid w:val="049F1E23"/>
    <w:rsid w:val="04CB708B"/>
    <w:rsid w:val="04E21654"/>
    <w:rsid w:val="0533020C"/>
    <w:rsid w:val="05411A00"/>
    <w:rsid w:val="06C03C94"/>
    <w:rsid w:val="06C37FFA"/>
    <w:rsid w:val="06EC4449"/>
    <w:rsid w:val="06EC4F25"/>
    <w:rsid w:val="072C5542"/>
    <w:rsid w:val="080311A7"/>
    <w:rsid w:val="09C96CD3"/>
    <w:rsid w:val="09ED071B"/>
    <w:rsid w:val="0A263DDC"/>
    <w:rsid w:val="0AFE7288"/>
    <w:rsid w:val="0B79101F"/>
    <w:rsid w:val="0C1D5CA6"/>
    <w:rsid w:val="0D72348C"/>
    <w:rsid w:val="0DAF47B7"/>
    <w:rsid w:val="0E0B6595"/>
    <w:rsid w:val="0E0F2672"/>
    <w:rsid w:val="0E3E6AFF"/>
    <w:rsid w:val="0ECE0D9E"/>
    <w:rsid w:val="0EE649C9"/>
    <w:rsid w:val="0EF50029"/>
    <w:rsid w:val="0FF47460"/>
    <w:rsid w:val="1115236F"/>
    <w:rsid w:val="113B2EF2"/>
    <w:rsid w:val="113D7FB1"/>
    <w:rsid w:val="11496F72"/>
    <w:rsid w:val="114A5BED"/>
    <w:rsid w:val="120C19F0"/>
    <w:rsid w:val="1272106C"/>
    <w:rsid w:val="13152003"/>
    <w:rsid w:val="135F4557"/>
    <w:rsid w:val="14C54562"/>
    <w:rsid w:val="152E5768"/>
    <w:rsid w:val="15D360F7"/>
    <w:rsid w:val="167D7669"/>
    <w:rsid w:val="16E200AC"/>
    <w:rsid w:val="16FC7C3D"/>
    <w:rsid w:val="1776395D"/>
    <w:rsid w:val="18EC1807"/>
    <w:rsid w:val="193F7E21"/>
    <w:rsid w:val="1977010C"/>
    <w:rsid w:val="1A9017E5"/>
    <w:rsid w:val="1AB42545"/>
    <w:rsid w:val="1AB90EA4"/>
    <w:rsid w:val="1B1E1E0C"/>
    <w:rsid w:val="1B275273"/>
    <w:rsid w:val="1BCF5207"/>
    <w:rsid w:val="1C243238"/>
    <w:rsid w:val="1C445533"/>
    <w:rsid w:val="1C482DB9"/>
    <w:rsid w:val="1DA743FA"/>
    <w:rsid w:val="1DAE314B"/>
    <w:rsid w:val="1F4A42D0"/>
    <w:rsid w:val="1FD837F5"/>
    <w:rsid w:val="1FF004AC"/>
    <w:rsid w:val="20152E04"/>
    <w:rsid w:val="210460FC"/>
    <w:rsid w:val="211B4399"/>
    <w:rsid w:val="21275E6C"/>
    <w:rsid w:val="21EB5251"/>
    <w:rsid w:val="227214AA"/>
    <w:rsid w:val="227402EA"/>
    <w:rsid w:val="227C4D05"/>
    <w:rsid w:val="22986628"/>
    <w:rsid w:val="22BA78A9"/>
    <w:rsid w:val="22F907D3"/>
    <w:rsid w:val="23BE0527"/>
    <w:rsid w:val="24F717B5"/>
    <w:rsid w:val="24F92F94"/>
    <w:rsid w:val="250D0BBA"/>
    <w:rsid w:val="25A51085"/>
    <w:rsid w:val="25B62381"/>
    <w:rsid w:val="27B95F63"/>
    <w:rsid w:val="27FA4ACD"/>
    <w:rsid w:val="28AA51E5"/>
    <w:rsid w:val="291D43C8"/>
    <w:rsid w:val="293F1E90"/>
    <w:rsid w:val="29C96EA0"/>
    <w:rsid w:val="2BC643ED"/>
    <w:rsid w:val="2D757E3A"/>
    <w:rsid w:val="2E4F400C"/>
    <w:rsid w:val="2FA50D5B"/>
    <w:rsid w:val="3051539F"/>
    <w:rsid w:val="30AE4C03"/>
    <w:rsid w:val="312C1359"/>
    <w:rsid w:val="319B2C71"/>
    <w:rsid w:val="31A352EC"/>
    <w:rsid w:val="33A2391C"/>
    <w:rsid w:val="33D92B86"/>
    <w:rsid w:val="341D727A"/>
    <w:rsid w:val="35253370"/>
    <w:rsid w:val="35814CC0"/>
    <w:rsid w:val="35C02C9D"/>
    <w:rsid w:val="363C2A8D"/>
    <w:rsid w:val="36AE3605"/>
    <w:rsid w:val="370F2937"/>
    <w:rsid w:val="374C22B4"/>
    <w:rsid w:val="3769699C"/>
    <w:rsid w:val="387507DF"/>
    <w:rsid w:val="39281EEF"/>
    <w:rsid w:val="39BE6C95"/>
    <w:rsid w:val="3A521347"/>
    <w:rsid w:val="3A9D33A1"/>
    <w:rsid w:val="3B432238"/>
    <w:rsid w:val="3B6F48B1"/>
    <w:rsid w:val="3BA1699B"/>
    <w:rsid w:val="3BC40199"/>
    <w:rsid w:val="3C5823F9"/>
    <w:rsid w:val="3CF836F1"/>
    <w:rsid w:val="3D7514C0"/>
    <w:rsid w:val="3D890033"/>
    <w:rsid w:val="3DD05E7A"/>
    <w:rsid w:val="3DE91427"/>
    <w:rsid w:val="3F8127E8"/>
    <w:rsid w:val="405D2F59"/>
    <w:rsid w:val="40B65A59"/>
    <w:rsid w:val="41E80170"/>
    <w:rsid w:val="428A4251"/>
    <w:rsid w:val="44241F7A"/>
    <w:rsid w:val="44917AF3"/>
    <w:rsid w:val="44EA0AEE"/>
    <w:rsid w:val="455257DC"/>
    <w:rsid w:val="462F1A99"/>
    <w:rsid w:val="47A111CB"/>
    <w:rsid w:val="47CD3D90"/>
    <w:rsid w:val="481D7C1A"/>
    <w:rsid w:val="48E3430A"/>
    <w:rsid w:val="491F2B02"/>
    <w:rsid w:val="49571C31"/>
    <w:rsid w:val="4A262BA6"/>
    <w:rsid w:val="4A4D13BD"/>
    <w:rsid w:val="4ABF3DE4"/>
    <w:rsid w:val="4AEF7016"/>
    <w:rsid w:val="4C532A12"/>
    <w:rsid w:val="4C656055"/>
    <w:rsid w:val="4C7B25E3"/>
    <w:rsid w:val="4CBE6C7C"/>
    <w:rsid w:val="4D1318F1"/>
    <w:rsid w:val="4D156E69"/>
    <w:rsid w:val="4D3C7BD2"/>
    <w:rsid w:val="4DBF3EEF"/>
    <w:rsid w:val="4DCD1660"/>
    <w:rsid w:val="4E033786"/>
    <w:rsid w:val="4E6200EC"/>
    <w:rsid w:val="4EB474EB"/>
    <w:rsid w:val="500947EE"/>
    <w:rsid w:val="507F494A"/>
    <w:rsid w:val="514D712D"/>
    <w:rsid w:val="51571E39"/>
    <w:rsid w:val="51C321B5"/>
    <w:rsid w:val="51CB7A2B"/>
    <w:rsid w:val="520F5F5F"/>
    <w:rsid w:val="52894FAE"/>
    <w:rsid w:val="53090AF0"/>
    <w:rsid w:val="53AB7CE0"/>
    <w:rsid w:val="55522F16"/>
    <w:rsid w:val="55F721E0"/>
    <w:rsid w:val="577B7306"/>
    <w:rsid w:val="57EA6E4F"/>
    <w:rsid w:val="57F32885"/>
    <w:rsid w:val="58DF0DA8"/>
    <w:rsid w:val="59135ACE"/>
    <w:rsid w:val="59E12F8E"/>
    <w:rsid w:val="5BC74619"/>
    <w:rsid w:val="5BD925AB"/>
    <w:rsid w:val="5CA33CD0"/>
    <w:rsid w:val="5D2FF396"/>
    <w:rsid w:val="5D687227"/>
    <w:rsid w:val="5DED6F6F"/>
    <w:rsid w:val="5E05163B"/>
    <w:rsid w:val="5E8A6BBC"/>
    <w:rsid w:val="5F861A26"/>
    <w:rsid w:val="5FD57BCE"/>
    <w:rsid w:val="5FE30CCD"/>
    <w:rsid w:val="5FF951DC"/>
    <w:rsid w:val="5FFFF01D"/>
    <w:rsid w:val="60662D5D"/>
    <w:rsid w:val="60B33778"/>
    <w:rsid w:val="61C35922"/>
    <w:rsid w:val="62034040"/>
    <w:rsid w:val="62BC2AA3"/>
    <w:rsid w:val="64775788"/>
    <w:rsid w:val="64781AC9"/>
    <w:rsid w:val="64B217E8"/>
    <w:rsid w:val="655D24AB"/>
    <w:rsid w:val="6584094F"/>
    <w:rsid w:val="669469B2"/>
    <w:rsid w:val="66A34AB0"/>
    <w:rsid w:val="66D4273B"/>
    <w:rsid w:val="68340BA9"/>
    <w:rsid w:val="684C6B2B"/>
    <w:rsid w:val="68D83FB4"/>
    <w:rsid w:val="68E81828"/>
    <w:rsid w:val="68F5321E"/>
    <w:rsid w:val="69781613"/>
    <w:rsid w:val="69A17F03"/>
    <w:rsid w:val="69B93900"/>
    <w:rsid w:val="69EB377C"/>
    <w:rsid w:val="6AA20752"/>
    <w:rsid w:val="6B797625"/>
    <w:rsid w:val="6C0449BD"/>
    <w:rsid w:val="6C34796A"/>
    <w:rsid w:val="6E342536"/>
    <w:rsid w:val="6EB53EC8"/>
    <w:rsid w:val="6EF214D0"/>
    <w:rsid w:val="6F9B5EED"/>
    <w:rsid w:val="6FFD843F"/>
    <w:rsid w:val="710E24C6"/>
    <w:rsid w:val="7132338C"/>
    <w:rsid w:val="72AD403C"/>
    <w:rsid w:val="733F4BE1"/>
    <w:rsid w:val="74015442"/>
    <w:rsid w:val="74AB18F2"/>
    <w:rsid w:val="74AC7BEC"/>
    <w:rsid w:val="74E16F45"/>
    <w:rsid w:val="755D5EC6"/>
    <w:rsid w:val="758D7B90"/>
    <w:rsid w:val="75B50E58"/>
    <w:rsid w:val="75F05839"/>
    <w:rsid w:val="773B2E6A"/>
    <w:rsid w:val="775C266D"/>
    <w:rsid w:val="77CE3E54"/>
    <w:rsid w:val="77E266D4"/>
    <w:rsid w:val="77FF6833"/>
    <w:rsid w:val="782662EB"/>
    <w:rsid w:val="78FF7747"/>
    <w:rsid w:val="792F54B9"/>
    <w:rsid w:val="7A082D58"/>
    <w:rsid w:val="7A114626"/>
    <w:rsid w:val="7A2F35C8"/>
    <w:rsid w:val="7A6DB3D7"/>
    <w:rsid w:val="7AD8415A"/>
    <w:rsid w:val="7B2F56B8"/>
    <w:rsid w:val="7BA0430A"/>
    <w:rsid w:val="7C701426"/>
    <w:rsid w:val="7C9F648D"/>
    <w:rsid w:val="7CC031AB"/>
    <w:rsid w:val="7CE97634"/>
    <w:rsid w:val="7D635FA3"/>
    <w:rsid w:val="7D7D4EE4"/>
    <w:rsid w:val="7D8F1829"/>
    <w:rsid w:val="7EBF711D"/>
    <w:rsid w:val="7EEC1001"/>
    <w:rsid w:val="7F3F3266"/>
    <w:rsid w:val="7F7F98B9"/>
    <w:rsid w:val="7F962CFC"/>
    <w:rsid w:val="7FA92029"/>
    <w:rsid w:val="7FAD2150"/>
    <w:rsid w:val="7FBFBBE3"/>
    <w:rsid w:val="7FC519DE"/>
    <w:rsid w:val="95D5D09C"/>
    <w:rsid w:val="9EFB331D"/>
    <w:rsid w:val="9FFDE6DE"/>
    <w:rsid w:val="AB7F9663"/>
    <w:rsid w:val="BBF7E833"/>
    <w:rsid w:val="BF7F4920"/>
    <w:rsid w:val="BFF5BC73"/>
    <w:rsid w:val="CDB4DD4F"/>
    <w:rsid w:val="D663883F"/>
    <w:rsid w:val="D9F20588"/>
    <w:rsid w:val="DFB72B39"/>
    <w:rsid w:val="DFF36079"/>
    <w:rsid w:val="E6CDFBA5"/>
    <w:rsid w:val="EFE2E6B6"/>
    <w:rsid w:val="F19FAAD8"/>
    <w:rsid w:val="F7F29942"/>
    <w:rsid w:val="FAF85BAA"/>
    <w:rsid w:val="FB5B8B41"/>
    <w:rsid w:val="FEFFE793"/>
    <w:rsid w:val="FF7FEF09"/>
    <w:rsid w:val="FFBF6EF3"/>
    <w:rsid w:val="FFECFA4E"/>
    <w:rsid w:val="FFFF652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9"/>
    <w:qFormat/>
    <w:uiPriority w:val="9"/>
    <w:pPr>
      <w:keepNext/>
      <w:keepLines/>
      <w:spacing w:before="260" w:after="260" w:line="416" w:lineRule="auto"/>
      <w:outlineLvl w:val="2"/>
    </w:pPr>
    <w:rPr>
      <w:b/>
      <w:bCs/>
      <w:sz w:val="32"/>
      <w:szCs w:val="32"/>
    </w:rPr>
  </w:style>
  <w:style w:type="paragraph" w:styleId="5">
    <w:name w:val="heading 4"/>
    <w:basedOn w:val="1"/>
    <w:next w:val="1"/>
    <w:link w:val="30"/>
    <w:qFormat/>
    <w:uiPriority w:val="9"/>
    <w:pPr>
      <w:keepNext/>
      <w:keepLines/>
      <w:spacing w:before="280" w:after="290" w:line="376" w:lineRule="auto"/>
      <w:outlineLvl w:val="3"/>
    </w:pPr>
    <w:rPr>
      <w:rFonts w:ascii="Cambria" w:hAnsi="Cambria"/>
      <w:b/>
      <w:bCs/>
      <w:sz w:val="28"/>
      <w:szCs w:val="28"/>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Balloon Text"/>
    <w:basedOn w:val="1"/>
    <w:link w:val="24"/>
    <w:unhideWhenUsed/>
    <w:qFormat/>
    <w:uiPriority w:val="99"/>
    <w:rPr>
      <w:kern w:val="0"/>
      <w:sz w:val="18"/>
      <w:szCs w:val="18"/>
    </w:rPr>
  </w:style>
  <w:style w:type="paragraph" w:styleId="8">
    <w:name w:val="footer"/>
    <w:basedOn w:val="1"/>
    <w:link w:val="23"/>
    <w:qFormat/>
    <w:uiPriority w:val="99"/>
    <w:pPr>
      <w:tabs>
        <w:tab w:val="center" w:pos="4153"/>
        <w:tab w:val="right" w:pos="8306"/>
      </w:tabs>
      <w:snapToGrid w:val="0"/>
      <w:jc w:val="left"/>
    </w:pPr>
    <w:rPr>
      <w:rFonts w:ascii="Times New Roman" w:hAnsi="Times New Roman"/>
      <w:kern w:val="0"/>
      <w:sz w:val="18"/>
    </w:rPr>
  </w:style>
  <w:style w:type="paragraph" w:styleId="9">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835"/>
      </w:tabs>
    </w:pPr>
    <w:rPr>
      <w:rFonts w:ascii="仿宋" w:hAnsi="仿宋" w:eastAsia="仿宋"/>
    </w:rPr>
  </w:style>
  <w:style w:type="paragraph" w:styleId="11">
    <w:name w:val="toc 2"/>
    <w:basedOn w:val="1"/>
    <w:next w:val="1"/>
    <w:unhideWhenUsed/>
    <w:qFormat/>
    <w:uiPriority w:val="39"/>
    <w:pPr>
      <w:ind w:left="420" w:leftChars="200"/>
    </w:pPr>
  </w:style>
  <w:style w:type="paragraph" w:styleId="12">
    <w:name w:val="Normal (Web)"/>
    <w:basedOn w:val="1"/>
    <w:qFormat/>
    <w:uiPriority w:val="0"/>
    <w:pPr>
      <w:widowControl/>
      <w:jc w:val="left"/>
    </w:pPr>
    <w:rPr>
      <w:rFonts w:ascii="宋体" w:hAnsi="宋体" w:cs="宋体"/>
      <w:kern w:val="0"/>
      <w:sz w:val="24"/>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unhideWhenUsed/>
    <w:qFormat/>
    <w:uiPriority w:val="99"/>
  </w:style>
  <w:style w:type="character" w:styleId="18">
    <w:name w:val="Hyperlink"/>
    <w:unhideWhenUsed/>
    <w:qFormat/>
    <w:uiPriority w:val="99"/>
    <w:rPr>
      <w:color w:val="0000FF"/>
      <w:u w:val="single"/>
    </w:rPr>
  </w:style>
  <w:style w:type="paragraph" w:customStyle="1" w:styleId="19">
    <w:name w:val="TOC 标题1"/>
    <w:basedOn w:val="2"/>
    <w:next w:val="1"/>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styleId="20">
    <w:name w:val="List Paragraph"/>
    <w:basedOn w:val="1"/>
    <w:qFormat/>
    <w:uiPriority w:val="34"/>
    <w:pPr>
      <w:ind w:firstLine="420" w:firstLineChars="200"/>
    </w:pPr>
    <w:rPr>
      <w:rFonts w:ascii="Calibri" w:hAnsi="Calibri" w:eastAsia="宋体" w:cs="Times New Roman"/>
      <w:szCs w:val="22"/>
    </w:rPr>
  </w:style>
  <w:style w:type="paragraph" w:customStyle="1" w:styleId="21">
    <w:name w:val="列出段落1"/>
    <w:basedOn w:val="1"/>
    <w:qFormat/>
    <w:uiPriority w:val="34"/>
    <w:pPr>
      <w:ind w:firstLine="420" w:firstLineChars="200"/>
    </w:pPr>
    <w:rPr>
      <w:rFonts w:ascii="Calibri" w:hAnsi="Calibri" w:eastAsia="宋体" w:cs="Times New Roman"/>
      <w:szCs w:val="22"/>
    </w:rPr>
  </w:style>
  <w:style w:type="paragraph" w:customStyle="1" w:styleId="22">
    <w:name w:val="一级正文"/>
    <w:basedOn w:val="1"/>
    <w:qFormat/>
    <w:uiPriority w:val="0"/>
    <w:pPr>
      <w:tabs>
        <w:tab w:val="left" w:pos="900"/>
      </w:tabs>
      <w:ind w:left="-2" w:leftChars="-100" w:right="210" w:hanging="208" w:hangingChars="65"/>
    </w:pPr>
    <w:rPr>
      <w:rFonts w:ascii="仿宋_GB2312" w:eastAsia="仿宋_GB2312"/>
      <w:sz w:val="32"/>
      <w:szCs w:val="32"/>
    </w:rPr>
  </w:style>
  <w:style w:type="character" w:customStyle="1" w:styleId="23">
    <w:name w:val="页脚 Char"/>
    <w:link w:val="8"/>
    <w:qFormat/>
    <w:uiPriority w:val="99"/>
    <w:rPr>
      <w:sz w:val="18"/>
      <w:szCs w:val="24"/>
    </w:rPr>
  </w:style>
  <w:style w:type="character" w:customStyle="1" w:styleId="24">
    <w:name w:val="批注框文本 Char"/>
    <w:link w:val="7"/>
    <w:semiHidden/>
    <w:qFormat/>
    <w:uiPriority w:val="99"/>
    <w:rPr>
      <w:rFonts w:ascii="Calibri" w:hAnsi="Calibri" w:eastAsia="宋体" w:cs="Times New Roman"/>
      <w:sz w:val="18"/>
      <w:szCs w:val="18"/>
    </w:rPr>
  </w:style>
  <w:style w:type="character" w:customStyle="1" w:styleId="25">
    <w:name w:val="p101"/>
    <w:basedOn w:val="15"/>
    <w:qFormat/>
    <w:uiPriority w:val="0"/>
  </w:style>
  <w:style w:type="character" w:customStyle="1" w:styleId="26">
    <w:name w:val="标题 2 Char"/>
    <w:link w:val="3"/>
    <w:qFormat/>
    <w:uiPriority w:val="9"/>
    <w:rPr>
      <w:rFonts w:ascii="Cambria" w:hAnsi="Cambria" w:eastAsia="宋体" w:cs="Times New Roman"/>
      <w:b/>
      <w:bCs/>
      <w:kern w:val="2"/>
      <w:sz w:val="32"/>
      <w:szCs w:val="32"/>
    </w:rPr>
  </w:style>
  <w:style w:type="character" w:customStyle="1" w:styleId="27">
    <w:name w:val="标题 1 Char"/>
    <w:link w:val="2"/>
    <w:qFormat/>
    <w:uiPriority w:val="9"/>
    <w:rPr>
      <w:rFonts w:ascii="Calibri" w:hAnsi="Calibri"/>
      <w:b/>
      <w:bCs/>
      <w:kern w:val="44"/>
      <w:sz w:val="44"/>
      <w:szCs w:val="44"/>
    </w:rPr>
  </w:style>
  <w:style w:type="character" w:customStyle="1" w:styleId="28">
    <w:name w:val="页脚 Char1"/>
    <w:semiHidden/>
    <w:qFormat/>
    <w:uiPriority w:val="99"/>
    <w:rPr>
      <w:rFonts w:ascii="Calibri" w:hAnsi="Calibri" w:eastAsia="宋体" w:cs="Times New Roman"/>
      <w:sz w:val="18"/>
      <w:szCs w:val="18"/>
    </w:rPr>
  </w:style>
  <w:style w:type="character" w:customStyle="1" w:styleId="29">
    <w:name w:val="标题 3 Char"/>
    <w:link w:val="4"/>
    <w:qFormat/>
    <w:uiPriority w:val="9"/>
    <w:rPr>
      <w:rFonts w:ascii="Calibri" w:hAnsi="Calibri"/>
      <w:b/>
      <w:bCs/>
      <w:kern w:val="2"/>
      <w:sz w:val="32"/>
      <w:szCs w:val="32"/>
    </w:rPr>
  </w:style>
  <w:style w:type="character" w:customStyle="1" w:styleId="30">
    <w:name w:val="标题 4 Char"/>
    <w:link w:val="5"/>
    <w:qFormat/>
    <w:uiPriority w:val="9"/>
    <w:rPr>
      <w:rFonts w:ascii="Cambria" w:hAnsi="Cambria" w:eastAsia="宋体" w:cs="Times New Roman"/>
      <w:b/>
      <w:bCs/>
      <w:kern w:val="2"/>
      <w:sz w:val="28"/>
      <w:szCs w:val="28"/>
    </w:rPr>
  </w:style>
  <w:style w:type="character" w:customStyle="1" w:styleId="31">
    <w:name w:val="页眉 Char"/>
    <w:link w:val="9"/>
    <w:qFormat/>
    <w:uiPriority w:val="99"/>
    <w:rPr>
      <w:rFonts w:ascii="Calibri" w:hAnsi="Calibri"/>
      <w:kern w:val="2"/>
      <w:sz w:val="18"/>
      <w:szCs w:val="18"/>
    </w:rPr>
  </w:style>
  <w:style w:type="character" w:customStyle="1" w:styleId="32">
    <w:name w:val="10"/>
    <w:basedOn w:val="15"/>
    <w:uiPriority w:val="0"/>
    <w:rPr>
      <w:rFonts w:hint="default" w:ascii="Times New Roman" w:hAnsi="Times New Roman" w:eastAsia="宋体" w:cs="Times New Roman"/>
    </w:rPr>
  </w:style>
  <w:style w:type="character" w:customStyle="1" w:styleId="33">
    <w:name w:val="15"/>
    <w:basedOn w:val="15"/>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1440</Words>
  <Characters>8213</Characters>
  <Lines>1</Lines>
  <Paragraphs>1</Paragraphs>
  <TotalTime>19</TotalTime>
  <ScaleCrop>false</ScaleCrop>
  <LinksUpToDate>false</LinksUpToDate>
  <CharactersWithSpaces>9634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2018-03-19T11:37:00Z</dcterms:created>
  <dc:creator>Administrator</dc:creator>
  <cp:lastModifiedBy>Administrator</cp:lastModifiedBy>
  <cp:lastPrinted>2021-11-15T00:51:00Z</cp:lastPrinted>
  <dcterms:modified xsi:type="dcterms:W3CDTF">2021-11-15T01:00:09Z</dcterms:modified>
  <dc:title>社旗县中等职业学校质量年度报告（2017年）</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383DD1555C8F410784C5FE215484D656</vt:lpwstr>
  </property>
</Properties>
</file>