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880"/>
        <w:jc w:val="center"/>
        <w:rPr>
          <w:rFonts w:eastAsia="方正小标宋简体"/>
          <w:sz w:val="44"/>
          <w:szCs w:val="44"/>
        </w:rPr>
      </w:pPr>
    </w:p>
    <w:p>
      <w:pPr>
        <w:snapToGrid w:val="0"/>
        <w:ind w:firstLine="880"/>
        <w:jc w:val="center"/>
        <w:rPr>
          <w:rFonts w:eastAsia="方正小标宋简体"/>
          <w:sz w:val="44"/>
          <w:szCs w:val="44"/>
        </w:rPr>
      </w:pPr>
    </w:p>
    <w:p>
      <w:pPr>
        <w:snapToGrid w:val="0"/>
        <w:ind w:firstLine="880"/>
        <w:jc w:val="center"/>
        <w:rPr>
          <w:rFonts w:eastAsia="方正小标宋简体"/>
          <w:sz w:val="44"/>
          <w:szCs w:val="44"/>
        </w:rPr>
      </w:pPr>
    </w:p>
    <w:p>
      <w:pPr>
        <w:snapToGrid w:val="0"/>
        <w:ind w:firstLine="880"/>
        <w:jc w:val="center"/>
        <w:rPr>
          <w:rFonts w:eastAsia="方正小标宋简体"/>
          <w:sz w:val="44"/>
          <w:szCs w:val="44"/>
        </w:rPr>
      </w:pPr>
    </w:p>
    <w:p>
      <w:pPr>
        <w:snapToGrid w:val="0"/>
        <w:ind w:firstLine="880"/>
        <w:jc w:val="center"/>
        <w:rPr>
          <w:rFonts w:eastAsia="方正小标宋简体"/>
          <w:sz w:val="44"/>
          <w:szCs w:val="44"/>
        </w:rPr>
      </w:pPr>
    </w:p>
    <w:p>
      <w:pPr>
        <w:snapToGrid w:val="0"/>
        <w:ind w:firstLine="880"/>
        <w:jc w:val="center"/>
        <w:rPr>
          <w:rFonts w:eastAsia="方正小标宋简体"/>
          <w:sz w:val="72"/>
          <w:szCs w:val="72"/>
        </w:rPr>
      </w:pPr>
      <w:r>
        <w:rPr>
          <w:rFonts w:hint="eastAsia" w:eastAsia="方正小标宋简体"/>
          <w:sz w:val="72"/>
          <w:szCs w:val="72"/>
        </w:rPr>
        <w:t>南召县培英</w:t>
      </w:r>
      <w:r>
        <w:rPr>
          <w:rFonts w:eastAsia="方正小标宋简体"/>
          <w:sz w:val="72"/>
          <w:szCs w:val="72"/>
        </w:rPr>
        <w:t>中等职业校</w:t>
      </w:r>
      <w:r>
        <w:rPr>
          <w:rFonts w:hint="eastAsia" w:eastAsia="方正小标宋简体"/>
          <w:sz w:val="72"/>
          <w:szCs w:val="72"/>
        </w:rPr>
        <w:t>2021</w:t>
      </w:r>
      <w:r>
        <w:rPr>
          <w:rFonts w:eastAsia="方正小标宋简体"/>
          <w:sz w:val="72"/>
          <w:szCs w:val="72"/>
        </w:rPr>
        <w:t>年度质量报告</w:t>
      </w:r>
    </w:p>
    <w:p>
      <w:pPr>
        <w:snapToGrid w:val="0"/>
        <w:ind w:firstLine="880"/>
        <w:jc w:val="center"/>
        <w:rPr>
          <w:rFonts w:eastAsia="方正小标宋简体"/>
          <w:sz w:val="84"/>
          <w:szCs w:val="84"/>
        </w:rPr>
      </w:pPr>
    </w:p>
    <w:p>
      <w:pPr>
        <w:snapToGrid w:val="0"/>
        <w:ind w:firstLine="880"/>
        <w:jc w:val="center"/>
        <w:rPr>
          <w:rFonts w:eastAsia="方正小标宋简体"/>
          <w:sz w:val="52"/>
          <w:szCs w:val="52"/>
        </w:rPr>
      </w:pPr>
    </w:p>
    <w:p>
      <w:pPr>
        <w:snapToGrid w:val="0"/>
        <w:ind w:firstLine="880"/>
        <w:jc w:val="center"/>
        <w:rPr>
          <w:rFonts w:eastAsia="方正小标宋简体"/>
          <w:sz w:val="52"/>
          <w:szCs w:val="52"/>
        </w:rPr>
      </w:pPr>
    </w:p>
    <w:p>
      <w:pPr>
        <w:snapToGrid w:val="0"/>
        <w:ind w:firstLine="880"/>
        <w:jc w:val="center"/>
        <w:rPr>
          <w:rFonts w:eastAsia="方正小标宋简体"/>
          <w:sz w:val="52"/>
          <w:szCs w:val="52"/>
        </w:rPr>
      </w:pPr>
    </w:p>
    <w:p>
      <w:pPr>
        <w:snapToGrid w:val="0"/>
        <w:ind w:firstLine="880"/>
        <w:jc w:val="center"/>
        <w:rPr>
          <w:rFonts w:eastAsia="方正小标宋简体"/>
          <w:sz w:val="52"/>
          <w:szCs w:val="52"/>
        </w:rPr>
      </w:pPr>
    </w:p>
    <w:p>
      <w:pPr>
        <w:snapToGrid w:val="0"/>
        <w:ind w:firstLine="880"/>
        <w:jc w:val="center"/>
        <w:rPr>
          <w:rFonts w:eastAsia="方正小标宋简体"/>
          <w:sz w:val="52"/>
          <w:szCs w:val="52"/>
        </w:rPr>
      </w:pPr>
    </w:p>
    <w:p>
      <w:pPr>
        <w:snapToGrid w:val="0"/>
        <w:ind w:firstLine="880"/>
        <w:jc w:val="center"/>
        <w:rPr>
          <w:rFonts w:eastAsia="方正小标宋简体"/>
          <w:sz w:val="52"/>
          <w:szCs w:val="52"/>
        </w:rPr>
      </w:pPr>
      <w:r>
        <w:rPr>
          <w:rFonts w:hint="eastAsia" w:eastAsia="方正小标宋简体"/>
          <w:sz w:val="52"/>
          <w:szCs w:val="52"/>
        </w:rPr>
        <w:t>南召县培英中等职业学校</w:t>
      </w:r>
    </w:p>
    <w:p>
      <w:pPr>
        <w:snapToGrid w:val="0"/>
        <w:ind w:firstLine="880"/>
        <w:jc w:val="center"/>
        <w:rPr>
          <w:rFonts w:eastAsia="方正小标宋简体"/>
          <w:sz w:val="52"/>
          <w:szCs w:val="52"/>
        </w:rPr>
      </w:pPr>
      <w:r>
        <w:rPr>
          <w:rFonts w:hint="eastAsia" w:eastAsia="方正小标宋简体"/>
          <w:sz w:val="52"/>
          <w:szCs w:val="52"/>
        </w:rPr>
        <w:t>2021年11月</w:t>
      </w:r>
    </w:p>
    <w:p>
      <w:pPr>
        <w:ind w:firstLine="420"/>
        <w:rPr>
          <w:sz w:val="84"/>
          <w:szCs w:val="84"/>
        </w:rPr>
      </w:pPr>
    </w:p>
    <w:p>
      <w:pPr>
        <w:ind w:firstLine="420"/>
      </w:pPr>
    </w:p>
    <w:p>
      <w:pPr>
        <w:ind w:firstLine="420"/>
      </w:pPr>
    </w:p>
    <w:p>
      <w:pPr>
        <w:ind w:firstLine="420"/>
      </w:pPr>
    </w:p>
    <w:p>
      <w:pPr>
        <w:spacing w:line="360" w:lineRule="auto"/>
        <w:jc w:val="center"/>
        <w:rPr>
          <w:b/>
          <w:sz w:val="32"/>
          <w:szCs w:val="32"/>
        </w:rPr>
      </w:pPr>
      <w:r>
        <w:rPr>
          <w:rFonts w:hint="eastAsia"/>
          <w:b/>
          <w:sz w:val="32"/>
          <w:szCs w:val="32"/>
        </w:rPr>
        <w:t>目录</w:t>
      </w:r>
    </w:p>
    <w:p>
      <w:pPr>
        <w:spacing w:line="580" w:lineRule="exact"/>
        <w:rPr>
          <w:b/>
          <w:sz w:val="32"/>
          <w:szCs w:val="32"/>
        </w:rPr>
      </w:pPr>
      <w:r>
        <w:rPr>
          <w:rFonts w:hint="eastAsia"/>
          <w:b/>
          <w:sz w:val="32"/>
          <w:szCs w:val="32"/>
        </w:rPr>
        <w:t>1学校</w:t>
      </w:r>
    </w:p>
    <w:p>
      <w:pPr>
        <w:spacing w:line="580" w:lineRule="exact"/>
        <w:rPr>
          <w:b/>
          <w:sz w:val="24"/>
        </w:rPr>
      </w:pPr>
      <w:r>
        <w:rPr>
          <w:rFonts w:hint="eastAsia"/>
          <w:b/>
          <w:sz w:val="24"/>
        </w:rPr>
        <w:t>1.1学校概况</w:t>
      </w:r>
      <w:r>
        <w:rPr>
          <w:b/>
          <w:sz w:val="24"/>
        </w:rPr>
        <w:t>………………………</w:t>
      </w:r>
      <w:r>
        <w:rPr>
          <w:rFonts w:hint="eastAsia"/>
          <w:b/>
          <w:sz w:val="24"/>
        </w:rPr>
        <w:t>.</w:t>
      </w:r>
      <w:r>
        <w:rPr>
          <w:b/>
          <w:sz w:val="24"/>
        </w:rPr>
        <w:t>………………………………... …………...</w:t>
      </w:r>
      <w:r>
        <w:rPr>
          <w:rFonts w:hint="eastAsia"/>
          <w:b/>
          <w:sz w:val="24"/>
        </w:rPr>
        <w:t>1</w:t>
      </w:r>
    </w:p>
    <w:p>
      <w:pPr>
        <w:spacing w:line="580" w:lineRule="exact"/>
        <w:rPr>
          <w:b/>
          <w:sz w:val="24"/>
        </w:rPr>
      </w:pPr>
      <w:r>
        <w:rPr>
          <w:rFonts w:hint="eastAsia"/>
          <w:b/>
          <w:sz w:val="24"/>
        </w:rPr>
        <w:t>1.2学生情况</w:t>
      </w:r>
      <w:r>
        <w:rPr>
          <w:b/>
          <w:sz w:val="24"/>
        </w:rPr>
        <w:t>………………………</w:t>
      </w:r>
      <w:r>
        <w:rPr>
          <w:rFonts w:hint="eastAsia"/>
          <w:b/>
          <w:sz w:val="24"/>
        </w:rPr>
        <w:t>.</w:t>
      </w:r>
      <w:r>
        <w:rPr>
          <w:b/>
          <w:sz w:val="24"/>
        </w:rPr>
        <w:t>………………………………... …………...</w:t>
      </w:r>
      <w:r>
        <w:rPr>
          <w:rFonts w:hint="eastAsia"/>
          <w:b/>
          <w:sz w:val="24"/>
        </w:rPr>
        <w:t>1</w:t>
      </w:r>
    </w:p>
    <w:p>
      <w:pPr>
        <w:spacing w:line="580" w:lineRule="exact"/>
        <w:rPr>
          <w:b/>
          <w:sz w:val="24"/>
        </w:rPr>
      </w:pPr>
      <w:r>
        <w:rPr>
          <w:rFonts w:hint="eastAsia"/>
          <w:b/>
          <w:sz w:val="24"/>
        </w:rPr>
        <w:t>1.3教师队伍</w:t>
      </w:r>
      <w:r>
        <w:rPr>
          <w:b/>
          <w:sz w:val="24"/>
        </w:rPr>
        <w:t>………………………</w:t>
      </w:r>
      <w:r>
        <w:rPr>
          <w:rFonts w:hint="eastAsia"/>
          <w:b/>
          <w:sz w:val="24"/>
        </w:rPr>
        <w:t>.</w:t>
      </w:r>
      <w:r>
        <w:rPr>
          <w:b/>
          <w:sz w:val="24"/>
        </w:rPr>
        <w:t>………………………………... …………...</w:t>
      </w:r>
      <w:r>
        <w:rPr>
          <w:rFonts w:hint="eastAsia"/>
          <w:b/>
          <w:sz w:val="24"/>
        </w:rPr>
        <w:t>1</w:t>
      </w:r>
    </w:p>
    <w:p>
      <w:pPr>
        <w:spacing w:line="580" w:lineRule="exact"/>
        <w:rPr>
          <w:b/>
          <w:sz w:val="24"/>
        </w:rPr>
      </w:pPr>
      <w:r>
        <w:rPr>
          <w:rFonts w:hint="eastAsia"/>
          <w:b/>
          <w:sz w:val="24"/>
        </w:rPr>
        <w:t>1.4设施设备</w:t>
      </w:r>
      <w:r>
        <w:rPr>
          <w:b/>
          <w:sz w:val="24"/>
        </w:rPr>
        <w:t>………………………</w:t>
      </w:r>
      <w:r>
        <w:rPr>
          <w:rFonts w:hint="eastAsia"/>
          <w:b/>
          <w:sz w:val="24"/>
        </w:rPr>
        <w:t>.</w:t>
      </w:r>
      <w:r>
        <w:rPr>
          <w:b/>
          <w:sz w:val="24"/>
        </w:rPr>
        <w:t>………………………………... …………...</w:t>
      </w:r>
      <w:r>
        <w:rPr>
          <w:rFonts w:hint="eastAsia"/>
          <w:b/>
          <w:sz w:val="24"/>
        </w:rPr>
        <w:t>1</w:t>
      </w:r>
    </w:p>
    <w:p>
      <w:pPr>
        <w:spacing w:line="580" w:lineRule="exact"/>
        <w:rPr>
          <w:b/>
          <w:sz w:val="32"/>
          <w:szCs w:val="32"/>
        </w:rPr>
      </w:pPr>
      <w:r>
        <w:rPr>
          <w:rFonts w:hint="eastAsia"/>
          <w:b/>
          <w:sz w:val="32"/>
          <w:szCs w:val="32"/>
        </w:rPr>
        <w:t xml:space="preserve">2学生发展 </w:t>
      </w:r>
    </w:p>
    <w:p>
      <w:pPr>
        <w:spacing w:line="580" w:lineRule="exact"/>
        <w:rPr>
          <w:b/>
          <w:sz w:val="24"/>
        </w:rPr>
      </w:pPr>
      <w:r>
        <w:rPr>
          <w:rFonts w:hint="eastAsia"/>
          <w:b/>
          <w:sz w:val="24"/>
        </w:rPr>
        <w:t>2.1学生素质</w:t>
      </w:r>
      <w:r>
        <w:rPr>
          <w:b/>
          <w:sz w:val="24"/>
        </w:rPr>
        <w:t>………………………</w:t>
      </w:r>
      <w:r>
        <w:rPr>
          <w:rFonts w:hint="eastAsia"/>
          <w:b/>
          <w:sz w:val="24"/>
        </w:rPr>
        <w:t>.</w:t>
      </w:r>
      <w:r>
        <w:rPr>
          <w:b/>
          <w:sz w:val="24"/>
        </w:rPr>
        <w:t>………………………………... …………...</w:t>
      </w:r>
      <w:r>
        <w:rPr>
          <w:rFonts w:hint="eastAsia"/>
          <w:b/>
          <w:sz w:val="24"/>
        </w:rPr>
        <w:t>3</w:t>
      </w:r>
    </w:p>
    <w:p>
      <w:pPr>
        <w:spacing w:line="580" w:lineRule="exact"/>
        <w:rPr>
          <w:b/>
          <w:sz w:val="24"/>
        </w:rPr>
      </w:pPr>
      <w:r>
        <w:rPr>
          <w:rFonts w:hint="eastAsia"/>
          <w:b/>
          <w:sz w:val="24"/>
        </w:rPr>
        <w:t>2.2在校生体验</w:t>
      </w:r>
      <w:r>
        <w:rPr>
          <w:b/>
          <w:sz w:val="24"/>
        </w:rPr>
        <w:t>………………………</w:t>
      </w:r>
      <w:r>
        <w:rPr>
          <w:rFonts w:hint="eastAsia"/>
          <w:b/>
          <w:sz w:val="24"/>
        </w:rPr>
        <w:t>.</w:t>
      </w:r>
      <w:r>
        <w:rPr>
          <w:b/>
          <w:sz w:val="24"/>
        </w:rPr>
        <w:t>………………………………... ………</w:t>
      </w:r>
      <w:r>
        <w:rPr>
          <w:rFonts w:hint="eastAsia"/>
          <w:b/>
          <w:sz w:val="24"/>
        </w:rPr>
        <w:t>...4</w:t>
      </w:r>
    </w:p>
    <w:p>
      <w:pPr>
        <w:spacing w:line="580" w:lineRule="exact"/>
        <w:rPr>
          <w:b/>
          <w:sz w:val="24"/>
        </w:rPr>
      </w:pPr>
      <w:r>
        <w:rPr>
          <w:rFonts w:hint="eastAsia"/>
          <w:b/>
          <w:sz w:val="24"/>
        </w:rPr>
        <w:t>2.3 资助情况</w:t>
      </w:r>
      <w:r>
        <w:rPr>
          <w:b/>
          <w:sz w:val="24"/>
        </w:rPr>
        <w:t>………………………</w:t>
      </w:r>
      <w:r>
        <w:rPr>
          <w:rFonts w:hint="eastAsia"/>
          <w:b/>
          <w:sz w:val="24"/>
        </w:rPr>
        <w:t>.</w:t>
      </w:r>
      <w:r>
        <w:rPr>
          <w:b/>
          <w:sz w:val="24"/>
        </w:rPr>
        <w:t>………………………………... …………..</w:t>
      </w:r>
      <w:r>
        <w:rPr>
          <w:rFonts w:hint="eastAsia"/>
          <w:b/>
          <w:sz w:val="24"/>
        </w:rPr>
        <w:t>6</w:t>
      </w:r>
    </w:p>
    <w:p>
      <w:pPr>
        <w:spacing w:line="580" w:lineRule="exact"/>
        <w:rPr>
          <w:b/>
          <w:sz w:val="24"/>
        </w:rPr>
      </w:pPr>
      <w:r>
        <w:rPr>
          <w:rFonts w:hint="eastAsia"/>
          <w:b/>
          <w:sz w:val="24"/>
        </w:rPr>
        <w:t>2.4就业质量</w:t>
      </w:r>
      <w:r>
        <w:rPr>
          <w:b/>
          <w:sz w:val="24"/>
        </w:rPr>
        <w:t>………………………</w:t>
      </w:r>
      <w:r>
        <w:rPr>
          <w:rFonts w:hint="eastAsia"/>
          <w:b/>
          <w:sz w:val="24"/>
        </w:rPr>
        <w:t>.</w:t>
      </w:r>
      <w:r>
        <w:rPr>
          <w:b/>
          <w:sz w:val="24"/>
        </w:rPr>
        <w:t>………………………………... …………...</w:t>
      </w:r>
      <w:r>
        <w:rPr>
          <w:rFonts w:hint="eastAsia"/>
          <w:b/>
          <w:sz w:val="24"/>
        </w:rPr>
        <w:t>7</w:t>
      </w:r>
    </w:p>
    <w:p>
      <w:pPr>
        <w:spacing w:line="580" w:lineRule="exact"/>
        <w:rPr>
          <w:b/>
          <w:sz w:val="24"/>
        </w:rPr>
      </w:pPr>
      <w:r>
        <w:rPr>
          <w:rFonts w:hint="eastAsia"/>
          <w:b/>
          <w:sz w:val="24"/>
        </w:rPr>
        <w:t>2.5职业发展</w:t>
      </w:r>
      <w:r>
        <w:rPr>
          <w:b/>
          <w:sz w:val="24"/>
        </w:rPr>
        <w:t>………………………</w:t>
      </w:r>
      <w:r>
        <w:rPr>
          <w:rFonts w:hint="eastAsia"/>
          <w:b/>
          <w:sz w:val="24"/>
        </w:rPr>
        <w:t>.</w:t>
      </w:r>
      <w:r>
        <w:rPr>
          <w:b/>
          <w:sz w:val="24"/>
        </w:rPr>
        <w:t>………………………………... …………...</w:t>
      </w:r>
      <w:r>
        <w:rPr>
          <w:rFonts w:hint="eastAsia"/>
          <w:b/>
          <w:sz w:val="24"/>
        </w:rPr>
        <w:t>7</w:t>
      </w:r>
    </w:p>
    <w:p>
      <w:pPr>
        <w:spacing w:line="580" w:lineRule="exact"/>
        <w:rPr>
          <w:b/>
          <w:sz w:val="32"/>
          <w:szCs w:val="32"/>
        </w:rPr>
      </w:pPr>
      <w:r>
        <w:rPr>
          <w:rFonts w:hint="eastAsia"/>
          <w:b/>
          <w:sz w:val="32"/>
          <w:szCs w:val="32"/>
        </w:rPr>
        <w:t>3质量保障措施</w:t>
      </w:r>
    </w:p>
    <w:p>
      <w:pPr>
        <w:spacing w:line="580" w:lineRule="exact"/>
        <w:rPr>
          <w:b/>
          <w:sz w:val="24"/>
        </w:rPr>
      </w:pPr>
      <w:r>
        <w:rPr>
          <w:rFonts w:hint="eastAsia"/>
          <w:b/>
          <w:sz w:val="24"/>
        </w:rPr>
        <w:t>3.1专业动态调整</w:t>
      </w:r>
      <w:r>
        <w:rPr>
          <w:b/>
          <w:sz w:val="24"/>
        </w:rPr>
        <w:t>………………………</w:t>
      </w:r>
      <w:r>
        <w:rPr>
          <w:rFonts w:hint="eastAsia"/>
          <w:b/>
          <w:sz w:val="24"/>
        </w:rPr>
        <w:t>.</w:t>
      </w:r>
      <w:r>
        <w:rPr>
          <w:b/>
          <w:sz w:val="24"/>
        </w:rPr>
        <w:t>………………………………... ………</w:t>
      </w:r>
      <w:r>
        <w:rPr>
          <w:rFonts w:hint="eastAsia"/>
          <w:b/>
          <w:sz w:val="24"/>
        </w:rPr>
        <w:t>9</w:t>
      </w:r>
    </w:p>
    <w:p>
      <w:pPr>
        <w:spacing w:line="580" w:lineRule="exact"/>
        <w:rPr>
          <w:b/>
          <w:sz w:val="24"/>
        </w:rPr>
      </w:pPr>
      <w:r>
        <w:rPr>
          <w:rFonts w:hint="eastAsia"/>
          <w:b/>
          <w:sz w:val="24"/>
        </w:rPr>
        <w:t>3.2教育教学改革</w:t>
      </w:r>
      <w:r>
        <w:rPr>
          <w:b/>
          <w:sz w:val="24"/>
        </w:rPr>
        <w:t>………………………</w:t>
      </w:r>
      <w:r>
        <w:rPr>
          <w:rFonts w:hint="eastAsia"/>
          <w:b/>
          <w:sz w:val="24"/>
        </w:rPr>
        <w:t>.</w:t>
      </w:r>
      <w:r>
        <w:rPr>
          <w:b/>
          <w:sz w:val="24"/>
        </w:rPr>
        <w:t>………………………………... ………</w:t>
      </w:r>
      <w:r>
        <w:rPr>
          <w:rFonts w:hint="eastAsia"/>
          <w:b/>
          <w:sz w:val="24"/>
        </w:rPr>
        <w:t>10</w:t>
      </w:r>
    </w:p>
    <w:p>
      <w:pPr>
        <w:spacing w:line="580" w:lineRule="exact"/>
        <w:rPr>
          <w:b/>
          <w:sz w:val="24"/>
        </w:rPr>
      </w:pPr>
      <w:r>
        <w:rPr>
          <w:rFonts w:hint="eastAsia"/>
          <w:b/>
          <w:sz w:val="24"/>
        </w:rPr>
        <w:t>3.3教师教学培训</w:t>
      </w:r>
      <w:r>
        <w:rPr>
          <w:b/>
          <w:sz w:val="24"/>
        </w:rPr>
        <w:t>………………………</w:t>
      </w:r>
      <w:r>
        <w:rPr>
          <w:rFonts w:hint="eastAsia"/>
          <w:b/>
          <w:sz w:val="24"/>
        </w:rPr>
        <w:t>.</w:t>
      </w:r>
      <w:r>
        <w:rPr>
          <w:b/>
          <w:sz w:val="24"/>
        </w:rPr>
        <w:t>………………………………... ………</w:t>
      </w:r>
      <w:r>
        <w:rPr>
          <w:rFonts w:hint="eastAsia"/>
          <w:b/>
          <w:sz w:val="24"/>
        </w:rPr>
        <w:t>13</w:t>
      </w:r>
    </w:p>
    <w:p>
      <w:pPr>
        <w:spacing w:line="580" w:lineRule="exact"/>
        <w:rPr>
          <w:b/>
          <w:sz w:val="24"/>
        </w:rPr>
      </w:pPr>
      <w:r>
        <w:rPr>
          <w:rFonts w:hint="eastAsia"/>
          <w:b/>
          <w:sz w:val="24"/>
        </w:rPr>
        <w:t>3.4规范管理情况</w:t>
      </w:r>
      <w:r>
        <w:rPr>
          <w:b/>
          <w:sz w:val="24"/>
        </w:rPr>
        <w:t>………………………</w:t>
      </w:r>
      <w:r>
        <w:rPr>
          <w:rFonts w:hint="eastAsia"/>
          <w:b/>
          <w:sz w:val="24"/>
        </w:rPr>
        <w:t>.</w:t>
      </w:r>
      <w:r>
        <w:rPr>
          <w:b/>
          <w:sz w:val="24"/>
        </w:rPr>
        <w:t>………………………………... ………</w:t>
      </w:r>
      <w:r>
        <w:rPr>
          <w:rFonts w:hint="eastAsia"/>
          <w:b/>
          <w:sz w:val="24"/>
        </w:rPr>
        <w:t>14</w:t>
      </w:r>
      <w:r>
        <w:rPr>
          <w:b/>
          <w:sz w:val="24"/>
        </w:rPr>
        <w:t>.</w:t>
      </w:r>
    </w:p>
    <w:p>
      <w:pPr>
        <w:spacing w:line="580" w:lineRule="exact"/>
        <w:rPr>
          <w:b/>
          <w:sz w:val="24"/>
        </w:rPr>
      </w:pPr>
      <w:r>
        <w:rPr>
          <w:rFonts w:hint="eastAsia"/>
          <w:b/>
          <w:sz w:val="24"/>
        </w:rPr>
        <w:t>3.5德育工作情况</w:t>
      </w:r>
      <w:r>
        <w:rPr>
          <w:b/>
          <w:sz w:val="24"/>
        </w:rPr>
        <w:t>………………………</w:t>
      </w:r>
      <w:r>
        <w:rPr>
          <w:rFonts w:hint="eastAsia"/>
          <w:b/>
          <w:sz w:val="24"/>
        </w:rPr>
        <w:t>.</w:t>
      </w:r>
      <w:r>
        <w:rPr>
          <w:b/>
          <w:sz w:val="24"/>
        </w:rPr>
        <w:t>………………………………... ………</w:t>
      </w:r>
      <w:r>
        <w:rPr>
          <w:rFonts w:hint="eastAsia"/>
          <w:b/>
          <w:sz w:val="24"/>
        </w:rPr>
        <w:t>28</w:t>
      </w:r>
      <w:r>
        <w:rPr>
          <w:b/>
          <w:sz w:val="24"/>
        </w:rPr>
        <w:t>.</w:t>
      </w:r>
    </w:p>
    <w:p>
      <w:pPr>
        <w:spacing w:line="580" w:lineRule="exact"/>
        <w:rPr>
          <w:b/>
          <w:sz w:val="24"/>
        </w:rPr>
      </w:pPr>
      <w:r>
        <w:rPr>
          <w:rFonts w:hint="eastAsia"/>
          <w:b/>
          <w:sz w:val="24"/>
        </w:rPr>
        <w:t>3.6党建情况</w:t>
      </w:r>
      <w:r>
        <w:rPr>
          <w:b/>
          <w:sz w:val="24"/>
        </w:rPr>
        <w:t>………………………</w:t>
      </w:r>
      <w:r>
        <w:rPr>
          <w:rFonts w:hint="eastAsia"/>
          <w:b/>
          <w:sz w:val="24"/>
        </w:rPr>
        <w:t>.</w:t>
      </w:r>
      <w:r>
        <w:rPr>
          <w:b/>
          <w:sz w:val="24"/>
        </w:rPr>
        <w:t>………………………………... …………...</w:t>
      </w:r>
      <w:r>
        <w:rPr>
          <w:rFonts w:hint="eastAsia"/>
          <w:b/>
          <w:sz w:val="24"/>
        </w:rPr>
        <w:t>.45</w:t>
      </w:r>
    </w:p>
    <w:p>
      <w:pPr>
        <w:spacing w:line="580" w:lineRule="exact"/>
        <w:rPr>
          <w:b/>
          <w:sz w:val="32"/>
          <w:szCs w:val="32"/>
        </w:rPr>
      </w:pPr>
      <w:r>
        <w:rPr>
          <w:rFonts w:hint="eastAsia"/>
          <w:b/>
          <w:sz w:val="32"/>
          <w:szCs w:val="32"/>
        </w:rPr>
        <w:t>4校企合作</w:t>
      </w:r>
    </w:p>
    <w:p>
      <w:pPr>
        <w:spacing w:line="580" w:lineRule="exact"/>
        <w:rPr>
          <w:b/>
          <w:sz w:val="24"/>
        </w:rPr>
      </w:pPr>
      <w:r>
        <w:rPr>
          <w:rFonts w:hint="eastAsia"/>
          <w:b/>
          <w:sz w:val="24"/>
        </w:rPr>
        <w:t>4.1校企合作开展情况和效果</w:t>
      </w:r>
      <w:r>
        <w:rPr>
          <w:b/>
          <w:sz w:val="24"/>
        </w:rPr>
        <w:t>………………………</w:t>
      </w:r>
      <w:r>
        <w:rPr>
          <w:rFonts w:hint="eastAsia"/>
          <w:b/>
          <w:sz w:val="24"/>
        </w:rPr>
        <w:t>.</w:t>
      </w:r>
      <w:r>
        <w:rPr>
          <w:b/>
          <w:sz w:val="24"/>
        </w:rPr>
        <w:t>…………………………</w:t>
      </w:r>
      <w:r>
        <w:rPr>
          <w:rFonts w:hint="eastAsia"/>
          <w:b/>
          <w:sz w:val="24"/>
        </w:rPr>
        <w:t>...46</w:t>
      </w:r>
    </w:p>
    <w:p>
      <w:pPr>
        <w:spacing w:line="580" w:lineRule="exact"/>
        <w:rPr>
          <w:b/>
          <w:sz w:val="24"/>
        </w:rPr>
      </w:pPr>
      <w:r>
        <w:rPr>
          <w:rFonts w:hint="eastAsia"/>
          <w:b/>
          <w:sz w:val="24"/>
        </w:rPr>
        <w:t>4.2学生学习情况</w:t>
      </w:r>
      <w:r>
        <w:rPr>
          <w:b/>
          <w:sz w:val="24"/>
        </w:rPr>
        <w:t>………………………</w:t>
      </w:r>
      <w:r>
        <w:rPr>
          <w:rFonts w:hint="eastAsia"/>
          <w:b/>
          <w:sz w:val="24"/>
        </w:rPr>
        <w:t>.</w:t>
      </w:r>
      <w:r>
        <w:rPr>
          <w:b/>
          <w:sz w:val="24"/>
        </w:rPr>
        <w:t>………………………………... ………</w:t>
      </w:r>
      <w:r>
        <w:rPr>
          <w:rFonts w:hint="eastAsia"/>
          <w:b/>
          <w:sz w:val="24"/>
        </w:rPr>
        <w:t>46</w:t>
      </w:r>
    </w:p>
    <w:p>
      <w:pPr>
        <w:spacing w:line="580" w:lineRule="exact"/>
        <w:rPr>
          <w:b/>
          <w:sz w:val="24"/>
        </w:rPr>
      </w:pPr>
      <w:r>
        <w:rPr>
          <w:rFonts w:hint="eastAsia"/>
          <w:b/>
          <w:sz w:val="24"/>
        </w:rPr>
        <w:t>4.3集团化办学情况</w:t>
      </w:r>
      <w:r>
        <w:rPr>
          <w:b/>
          <w:sz w:val="24"/>
        </w:rPr>
        <w:t>………………………</w:t>
      </w:r>
      <w:r>
        <w:rPr>
          <w:rFonts w:hint="eastAsia"/>
          <w:b/>
          <w:sz w:val="24"/>
        </w:rPr>
        <w:t>.</w:t>
      </w:r>
      <w:r>
        <w:rPr>
          <w:b/>
          <w:sz w:val="24"/>
        </w:rPr>
        <w:t>………………………………... ……</w:t>
      </w:r>
      <w:r>
        <w:rPr>
          <w:rFonts w:hint="eastAsia"/>
          <w:b/>
          <w:sz w:val="24"/>
        </w:rPr>
        <w:t>46</w:t>
      </w:r>
    </w:p>
    <w:p>
      <w:pPr>
        <w:spacing w:line="580" w:lineRule="exact"/>
        <w:rPr>
          <w:b/>
          <w:sz w:val="32"/>
          <w:szCs w:val="32"/>
        </w:rPr>
      </w:pPr>
      <w:r>
        <w:rPr>
          <w:rFonts w:hint="eastAsia"/>
          <w:b/>
          <w:sz w:val="32"/>
          <w:szCs w:val="32"/>
        </w:rPr>
        <w:t xml:space="preserve">5社会贡献 </w:t>
      </w:r>
    </w:p>
    <w:p>
      <w:pPr>
        <w:spacing w:line="580" w:lineRule="exact"/>
        <w:rPr>
          <w:b/>
          <w:sz w:val="24"/>
        </w:rPr>
      </w:pPr>
      <w:r>
        <w:rPr>
          <w:rFonts w:hint="eastAsia"/>
          <w:b/>
          <w:sz w:val="24"/>
        </w:rPr>
        <w:t>5.1技术技能人才培养</w:t>
      </w:r>
      <w:r>
        <w:rPr>
          <w:b/>
          <w:sz w:val="24"/>
        </w:rPr>
        <w:t>………………………</w:t>
      </w:r>
      <w:r>
        <w:rPr>
          <w:rFonts w:hint="eastAsia"/>
          <w:b/>
          <w:sz w:val="24"/>
        </w:rPr>
        <w:t>.</w:t>
      </w:r>
      <w:r>
        <w:rPr>
          <w:b/>
          <w:sz w:val="24"/>
        </w:rPr>
        <w:t xml:space="preserve">………………………………... </w:t>
      </w:r>
      <w:r>
        <w:rPr>
          <w:rFonts w:hint="eastAsia"/>
          <w:b/>
          <w:sz w:val="24"/>
        </w:rPr>
        <w:t>46</w:t>
      </w:r>
    </w:p>
    <w:p>
      <w:pPr>
        <w:spacing w:line="580" w:lineRule="exact"/>
        <w:rPr>
          <w:b/>
          <w:sz w:val="24"/>
        </w:rPr>
      </w:pPr>
      <w:r>
        <w:rPr>
          <w:rFonts w:hint="eastAsia"/>
          <w:b/>
          <w:sz w:val="24"/>
        </w:rPr>
        <w:t>5.2社会服务</w:t>
      </w:r>
      <w:r>
        <w:rPr>
          <w:b/>
          <w:sz w:val="24"/>
        </w:rPr>
        <w:t>………………………</w:t>
      </w:r>
      <w:r>
        <w:rPr>
          <w:rFonts w:hint="eastAsia"/>
          <w:b/>
          <w:sz w:val="24"/>
        </w:rPr>
        <w:t>.</w:t>
      </w:r>
      <w:r>
        <w:rPr>
          <w:b/>
          <w:sz w:val="24"/>
        </w:rPr>
        <w:t>………………………………... …………</w:t>
      </w:r>
      <w:r>
        <w:rPr>
          <w:rFonts w:hint="eastAsia"/>
          <w:b/>
          <w:sz w:val="24"/>
        </w:rPr>
        <w:t>47</w:t>
      </w:r>
    </w:p>
    <w:p>
      <w:pPr>
        <w:spacing w:line="580" w:lineRule="exact"/>
        <w:rPr>
          <w:b/>
          <w:sz w:val="24"/>
        </w:rPr>
      </w:pPr>
      <w:r>
        <w:rPr>
          <w:rFonts w:hint="eastAsia"/>
          <w:b/>
          <w:sz w:val="24"/>
        </w:rPr>
        <w:t>5.3对口支援</w:t>
      </w:r>
      <w:r>
        <w:rPr>
          <w:b/>
          <w:sz w:val="24"/>
        </w:rPr>
        <w:t>………………………</w:t>
      </w:r>
      <w:r>
        <w:rPr>
          <w:rFonts w:hint="eastAsia"/>
          <w:b/>
          <w:sz w:val="24"/>
        </w:rPr>
        <w:t>.</w:t>
      </w:r>
      <w:r>
        <w:rPr>
          <w:b/>
          <w:sz w:val="24"/>
        </w:rPr>
        <w:t>………………………………... …………</w:t>
      </w:r>
      <w:r>
        <w:rPr>
          <w:rFonts w:hint="eastAsia"/>
          <w:b/>
          <w:sz w:val="24"/>
        </w:rPr>
        <w:t>47</w:t>
      </w:r>
    </w:p>
    <w:p>
      <w:pPr>
        <w:spacing w:line="580" w:lineRule="exact"/>
        <w:rPr>
          <w:b/>
          <w:sz w:val="32"/>
          <w:szCs w:val="32"/>
        </w:rPr>
      </w:pPr>
      <w:r>
        <w:rPr>
          <w:rFonts w:hint="eastAsia"/>
          <w:b/>
          <w:sz w:val="32"/>
          <w:szCs w:val="32"/>
        </w:rPr>
        <w:t>6举办者履责</w:t>
      </w:r>
    </w:p>
    <w:p>
      <w:pPr>
        <w:spacing w:line="580" w:lineRule="exact"/>
        <w:rPr>
          <w:b/>
          <w:sz w:val="24"/>
        </w:rPr>
      </w:pPr>
      <w:r>
        <w:rPr>
          <w:rFonts w:hint="eastAsia"/>
          <w:b/>
          <w:sz w:val="24"/>
        </w:rPr>
        <w:t>6.1经费</w:t>
      </w:r>
      <w:r>
        <w:rPr>
          <w:b/>
          <w:sz w:val="24"/>
        </w:rPr>
        <w:t>………………………</w:t>
      </w:r>
      <w:r>
        <w:rPr>
          <w:rFonts w:hint="eastAsia"/>
          <w:b/>
          <w:sz w:val="24"/>
        </w:rPr>
        <w:t>.</w:t>
      </w:r>
      <w:r>
        <w:rPr>
          <w:b/>
          <w:sz w:val="24"/>
        </w:rPr>
        <w:t>………………………………... …………...</w:t>
      </w:r>
      <w:r>
        <w:rPr>
          <w:rFonts w:hint="eastAsia"/>
          <w:b/>
          <w:sz w:val="24"/>
        </w:rPr>
        <w:t>......48</w:t>
      </w:r>
    </w:p>
    <w:p>
      <w:pPr>
        <w:spacing w:line="580" w:lineRule="exact"/>
        <w:rPr>
          <w:b/>
          <w:sz w:val="24"/>
        </w:rPr>
      </w:pPr>
      <w:r>
        <w:rPr>
          <w:rFonts w:hint="eastAsia"/>
          <w:b/>
          <w:sz w:val="24"/>
        </w:rPr>
        <w:t>6.2政策措施</w:t>
      </w:r>
      <w:r>
        <w:rPr>
          <w:b/>
          <w:sz w:val="24"/>
        </w:rPr>
        <w:t>………………………</w:t>
      </w:r>
      <w:r>
        <w:rPr>
          <w:rFonts w:hint="eastAsia"/>
          <w:b/>
          <w:sz w:val="24"/>
        </w:rPr>
        <w:t>.</w:t>
      </w:r>
      <w:r>
        <w:rPr>
          <w:b/>
          <w:sz w:val="24"/>
        </w:rPr>
        <w:t>………………………………... …………</w:t>
      </w:r>
      <w:r>
        <w:rPr>
          <w:rFonts w:hint="eastAsia"/>
          <w:b/>
          <w:sz w:val="24"/>
        </w:rPr>
        <w:t>.48</w:t>
      </w:r>
    </w:p>
    <w:p>
      <w:pPr>
        <w:spacing w:line="580" w:lineRule="exact"/>
        <w:rPr>
          <w:b/>
          <w:sz w:val="32"/>
          <w:szCs w:val="32"/>
        </w:rPr>
      </w:pPr>
      <w:r>
        <w:rPr>
          <w:rFonts w:hint="eastAsia"/>
          <w:b/>
          <w:sz w:val="32"/>
          <w:szCs w:val="32"/>
        </w:rPr>
        <w:t>7特色创新</w:t>
      </w:r>
    </w:p>
    <w:p>
      <w:pPr>
        <w:spacing w:line="580" w:lineRule="exact"/>
        <w:rPr>
          <w:b/>
          <w:sz w:val="24"/>
        </w:rPr>
      </w:pPr>
      <w:r>
        <w:rPr>
          <w:rFonts w:hint="eastAsia"/>
          <w:b/>
          <w:sz w:val="24"/>
        </w:rPr>
        <w:t>案例一:学校管理</w:t>
      </w:r>
      <w:r>
        <w:rPr>
          <w:b/>
          <w:sz w:val="24"/>
        </w:rPr>
        <w:t>………………………</w:t>
      </w:r>
      <w:r>
        <w:rPr>
          <w:rFonts w:hint="eastAsia"/>
          <w:b/>
          <w:sz w:val="24"/>
        </w:rPr>
        <w:t>.</w:t>
      </w:r>
      <w:r>
        <w:rPr>
          <w:b/>
          <w:sz w:val="24"/>
        </w:rPr>
        <w:t>………………………………...</w:t>
      </w:r>
      <w:r>
        <w:rPr>
          <w:rFonts w:hint="eastAsia"/>
          <w:b/>
          <w:sz w:val="24"/>
        </w:rPr>
        <w:t>.........</w:t>
      </w:r>
      <w:r>
        <w:rPr>
          <w:b/>
          <w:sz w:val="24"/>
        </w:rPr>
        <w:t xml:space="preserve"> </w:t>
      </w:r>
      <w:r>
        <w:rPr>
          <w:rFonts w:hint="eastAsia"/>
          <w:b/>
          <w:sz w:val="24"/>
        </w:rPr>
        <w:t>48</w:t>
      </w:r>
    </w:p>
    <w:p>
      <w:pPr>
        <w:spacing w:line="580" w:lineRule="exact"/>
        <w:rPr>
          <w:b/>
          <w:sz w:val="24"/>
        </w:rPr>
      </w:pPr>
      <w:r>
        <w:rPr>
          <w:rFonts w:hint="eastAsia"/>
          <w:b/>
          <w:sz w:val="24"/>
        </w:rPr>
        <w:t>案例二：校企合作、工学结合</w:t>
      </w:r>
      <w:r>
        <w:rPr>
          <w:b/>
          <w:sz w:val="24"/>
        </w:rPr>
        <w:t>………………………</w:t>
      </w:r>
      <w:r>
        <w:rPr>
          <w:rFonts w:hint="eastAsia"/>
          <w:b/>
          <w:sz w:val="24"/>
        </w:rPr>
        <w:t>.</w:t>
      </w:r>
      <w:r>
        <w:rPr>
          <w:b/>
          <w:sz w:val="24"/>
        </w:rPr>
        <w:t>………………………</w:t>
      </w:r>
      <w:r>
        <w:rPr>
          <w:rFonts w:hint="eastAsia"/>
          <w:b/>
          <w:sz w:val="24"/>
        </w:rPr>
        <w:t>..49</w:t>
      </w:r>
      <w:r>
        <w:rPr>
          <w:b/>
          <w:sz w:val="24"/>
        </w:rPr>
        <w:t xml:space="preserve"> </w:t>
      </w:r>
    </w:p>
    <w:p>
      <w:pPr>
        <w:spacing w:line="580" w:lineRule="exact"/>
        <w:rPr>
          <w:b/>
          <w:sz w:val="24"/>
        </w:rPr>
      </w:pPr>
      <w:r>
        <w:rPr>
          <w:rFonts w:hint="eastAsia"/>
          <w:b/>
          <w:sz w:val="24"/>
        </w:rPr>
        <w:t>案例三：学校教学</w:t>
      </w:r>
      <w:r>
        <w:rPr>
          <w:b/>
          <w:sz w:val="24"/>
        </w:rPr>
        <w:t>………………………</w:t>
      </w:r>
      <w:r>
        <w:rPr>
          <w:rFonts w:hint="eastAsia"/>
          <w:b/>
          <w:sz w:val="24"/>
        </w:rPr>
        <w:t>.</w:t>
      </w:r>
      <w:r>
        <w:rPr>
          <w:b/>
          <w:sz w:val="24"/>
        </w:rPr>
        <w:t>………………………………... …</w:t>
      </w:r>
      <w:r>
        <w:rPr>
          <w:rFonts w:hint="eastAsia"/>
          <w:b/>
          <w:sz w:val="24"/>
        </w:rPr>
        <w:t>..49</w:t>
      </w:r>
    </w:p>
    <w:p>
      <w:pPr>
        <w:spacing w:line="580" w:lineRule="exact"/>
        <w:rPr>
          <w:b/>
          <w:sz w:val="32"/>
          <w:szCs w:val="32"/>
        </w:rPr>
      </w:pPr>
      <w:r>
        <w:rPr>
          <w:rFonts w:hint="eastAsia"/>
          <w:b/>
          <w:sz w:val="32"/>
          <w:szCs w:val="32"/>
        </w:rPr>
        <w:t>8存在的问题和改进措施</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jc w:val="center"/>
        <w:rPr>
          <w:rFonts w:ascii="仿宋_GB2312"/>
        </w:rPr>
      </w:pPr>
    </w:p>
    <w:p>
      <w:pPr>
        <w:jc w:val="center"/>
        <w:rPr>
          <w:rFonts w:ascii="仿宋_GB2312"/>
        </w:rPr>
      </w:pPr>
    </w:p>
    <w:p>
      <w:pPr>
        <w:snapToGrid w:val="0"/>
        <w:jc w:val="center"/>
        <w:rPr>
          <w:rFonts w:eastAsia="方正小标宋简体"/>
          <w:sz w:val="44"/>
          <w:szCs w:val="44"/>
        </w:rPr>
      </w:pPr>
      <w:r>
        <w:rPr>
          <w:rFonts w:hint="eastAsia" w:eastAsia="方正小标宋简体"/>
          <w:sz w:val="44"/>
          <w:szCs w:val="44"/>
        </w:rPr>
        <w:t>南召县培英</w:t>
      </w:r>
      <w:r>
        <w:rPr>
          <w:rFonts w:eastAsia="方正小标宋简体"/>
          <w:sz w:val="44"/>
          <w:szCs w:val="44"/>
        </w:rPr>
        <w:t>中等职业学校</w:t>
      </w:r>
      <w:r>
        <w:rPr>
          <w:rFonts w:hint="eastAsia" w:eastAsia="方正小标宋简体"/>
          <w:sz w:val="44"/>
          <w:szCs w:val="44"/>
        </w:rPr>
        <w:t>2021</w:t>
      </w:r>
      <w:r>
        <w:rPr>
          <w:rFonts w:eastAsia="方正小标宋简体"/>
          <w:sz w:val="44"/>
          <w:szCs w:val="44"/>
        </w:rPr>
        <w:t>年度质量报告</w:t>
      </w:r>
    </w:p>
    <w:p>
      <w:pPr>
        <w:ind w:firstLine="600"/>
        <w:rPr>
          <w:rFonts w:ascii="黑体" w:eastAsia="黑体"/>
        </w:rPr>
      </w:pPr>
      <w:r>
        <w:rPr>
          <w:rFonts w:hint="eastAsia" w:ascii="黑体" w:eastAsia="黑体"/>
        </w:rPr>
        <w:t>1.学校情况</w:t>
      </w:r>
    </w:p>
    <w:p>
      <w:pPr>
        <w:ind w:firstLine="600"/>
        <w:rPr>
          <w:rFonts w:ascii="仿宋_GB2312"/>
          <w:spacing w:val="-6"/>
        </w:rPr>
      </w:pPr>
      <w:r>
        <w:rPr>
          <w:rFonts w:hint="eastAsia" w:ascii="仿宋_GB2312"/>
        </w:rPr>
        <w:t>1.1</w:t>
      </w:r>
      <w:r>
        <w:rPr>
          <w:rFonts w:hint="eastAsia" w:ascii="仿宋_GB2312"/>
          <w:spacing w:val="-6"/>
        </w:rPr>
        <w:t>学校概况。</w:t>
      </w:r>
    </w:p>
    <w:p>
      <w:pPr>
        <w:ind w:firstLine="600"/>
        <w:rPr>
          <w:rFonts w:ascii="仿宋_GB2312"/>
          <w:spacing w:val="-6"/>
        </w:rPr>
      </w:pPr>
      <w:r>
        <w:rPr>
          <w:rFonts w:hint="eastAsia" w:ascii="仿宋_GB2312"/>
          <w:spacing w:val="-6"/>
        </w:rPr>
        <w:t>校名：南召县培英中等职业学校</w:t>
      </w:r>
    </w:p>
    <w:p>
      <w:pPr>
        <w:ind w:firstLine="600"/>
        <w:rPr>
          <w:rFonts w:ascii="仿宋_GB2312"/>
          <w:spacing w:val="-6"/>
        </w:rPr>
      </w:pPr>
      <w:r>
        <w:rPr>
          <w:rFonts w:hint="eastAsia" w:ascii="仿宋_GB2312"/>
          <w:spacing w:val="-6"/>
        </w:rPr>
        <w:t>办学性质：全日制公办职业高中</w:t>
      </w:r>
    </w:p>
    <w:p>
      <w:pPr>
        <w:ind w:firstLine="600"/>
        <w:rPr>
          <w:rFonts w:ascii="仿宋_GB2312"/>
          <w:spacing w:val="-6"/>
        </w:rPr>
      </w:pPr>
      <w:r>
        <w:rPr>
          <w:rFonts w:hint="eastAsia" w:ascii="仿宋_GB2312"/>
          <w:spacing w:val="-6"/>
        </w:rPr>
        <w:t xml:space="preserve">校园面积：校园占地   </w:t>
      </w:r>
    </w:p>
    <w:p>
      <w:pPr>
        <w:ind w:firstLine="600"/>
        <w:rPr>
          <w:rFonts w:ascii="仿宋_GB2312"/>
          <w:spacing w:val="-6"/>
        </w:rPr>
      </w:pPr>
      <w:r>
        <w:rPr>
          <w:rFonts w:hint="eastAsia" w:ascii="仿宋_GB2312"/>
          <w:spacing w:val="-6"/>
        </w:rPr>
        <w:t>资产：学校于2020年5月重建，一期投资6800万，拟建教学楼一栋六层，24个标准教室，双面宿舍楼一栋六层，标准间104间，标准化食堂一栋两层，综合楼一栋五层，实验楼一栋五层，教师集体宿舍一栋二十套，流动资产100万左右。</w:t>
      </w:r>
    </w:p>
    <w:p>
      <w:pPr>
        <w:ind w:firstLine="600"/>
        <w:rPr>
          <w:rFonts w:ascii="仿宋_GB2312"/>
        </w:rPr>
      </w:pPr>
      <w:r>
        <w:rPr>
          <w:rFonts w:hint="eastAsia" w:ascii="仿宋_GB2312"/>
        </w:rPr>
        <w:t>1.2 学生情况。</w:t>
      </w:r>
    </w:p>
    <w:p>
      <w:pPr>
        <w:ind w:firstLine="600"/>
        <w:rPr>
          <w:rFonts w:ascii="仿宋_GB2312"/>
        </w:rPr>
      </w:pPr>
      <w:r>
        <w:rPr>
          <w:rFonts w:hint="eastAsia" w:ascii="仿宋_GB2312"/>
        </w:rPr>
        <w:t>招生规模:计划招生6个班，每个班级56人，共计336人。</w:t>
      </w:r>
    </w:p>
    <w:p>
      <w:pPr>
        <w:ind w:firstLine="600"/>
        <w:rPr>
          <w:rFonts w:ascii="仿宋_GB2312"/>
        </w:rPr>
      </w:pPr>
      <w:r>
        <w:rPr>
          <w:rFonts w:hint="eastAsia" w:ascii="仿宋_GB2312"/>
        </w:rPr>
        <w:t>在校生规模：共三个年级，18个班级，总人数1008人。</w:t>
      </w:r>
    </w:p>
    <w:p>
      <w:pPr>
        <w:ind w:firstLine="600"/>
        <w:rPr>
          <w:rFonts w:ascii="仿宋_GB2312"/>
        </w:rPr>
      </w:pPr>
      <w:r>
        <w:rPr>
          <w:rFonts w:hint="eastAsia" w:ascii="仿宋_GB2312"/>
        </w:rPr>
        <w:t>毕业生规模：每年毕业生稳定在330人左右。</w:t>
      </w:r>
    </w:p>
    <w:p>
      <w:pPr>
        <w:ind w:firstLine="600"/>
        <w:rPr>
          <w:rFonts w:ascii="仿宋_GB2312"/>
        </w:rPr>
      </w:pPr>
      <w:r>
        <w:rPr>
          <w:rFonts w:hint="eastAsia" w:ascii="仿宋_GB2312"/>
        </w:rPr>
        <w:t>学生结构：我校学生以职高学生为主，兼招普高学生。职高学生以职业技能为主，普高学生中以面向高考为主，也有一部分单招生，体育音乐美术特长生，舞蹈，播音，书法特长生。</w:t>
      </w:r>
    </w:p>
    <w:p>
      <w:pPr>
        <w:ind w:firstLine="600"/>
        <w:rPr>
          <w:rFonts w:ascii="仿宋_GB2312"/>
        </w:rPr>
      </w:pPr>
      <w:r>
        <w:rPr>
          <w:rFonts w:hint="eastAsia" w:ascii="仿宋_GB2312"/>
        </w:rPr>
        <w:t>巩固率：我校重视学生思想工作，重视差生转化，既要招得来学生，又要留得住学生，巩固率常年保持在90%以上。</w:t>
      </w:r>
    </w:p>
    <w:p>
      <w:pPr>
        <w:ind w:firstLine="600"/>
        <w:rPr>
          <w:rFonts w:ascii="仿宋_GB2312"/>
        </w:rPr>
      </w:pPr>
      <w:r>
        <w:rPr>
          <w:rFonts w:hint="eastAsia" w:ascii="仿宋_GB2312"/>
        </w:rPr>
        <w:t>培训规模：我校与南阳电大、月嫂培训机构合作，定期的为他们提供培训服务，电大每年培训规模在300 人以上，月嫂培训每月2班，每班培训人数在15-20人左右，学校承接政府部分社会服务功能，每年到村部定期的为村民培训沼气的安全使用，香菇养殖和水产养殖等，培训人数不固定。</w:t>
      </w:r>
    </w:p>
    <w:p>
      <w:pPr>
        <w:ind w:firstLine="600"/>
        <w:rPr>
          <w:rFonts w:ascii="仿宋_GB2312"/>
        </w:rPr>
      </w:pPr>
      <w:r>
        <w:rPr>
          <w:rFonts w:hint="eastAsia" w:ascii="仿宋_GB2312"/>
        </w:rPr>
        <w:t>与上一年度相比的变化情况：与上一年度相比，我校职高学籍学生增长12 人，普高学籍学生增长 4人，培训人数增多500 多人。</w:t>
      </w:r>
    </w:p>
    <w:p>
      <w:pPr>
        <w:ind w:firstLine="600"/>
        <w:rPr>
          <w:rFonts w:ascii="仿宋_GB2312"/>
        </w:rPr>
      </w:pPr>
      <w:r>
        <w:rPr>
          <w:rFonts w:hint="eastAsia" w:ascii="仿宋_GB2312"/>
        </w:rPr>
        <w:t>1.3教师队伍。</w:t>
      </w:r>
    </w:p>
    <w:p>
      <w:pPr>
        <w:ind w:firstLine="600"/>
        <w:rPr>
          <w:rFonts w:ascii="仿宋_GB2312"/>
        </w:rPr>
      </w:pPr>
      <w:r>
        <w:rPr>
          <w:rFonts w:hint="eastAsia" w:ascii="仿宋_GB2312"/>
        </w:rPr>
        <w:t>生师比：我校在校生1008 人，在职教师60 人，生师比16.8：1  ；</w:t>
      </w:r>
    </w:p>
    <w:p>
      <w:pPr>
        <w:ind w:firstLine="450" w:firstLineChars="150"/>
        <w:rPr>
          <w:rFonts w:ascii="仿宋_GB2312"/>
        </w:rPr>
      </w:pPr>
      <w:r>
        <w:rPr>
          <w:rFonts w:hint="eastAsia" w:ascii="仿宋_GB2312"/>
        </w:rPr>
        <w:t>“双师型”教师比例：我校“双师型”教师 20人，“双师型“教师比例为：1：3；</w:t>
      </w:r>
    </w:p>
    <w:p>
      <w:pPr>
        <w:ind w:firstLine="600" w:firstLineChars="200"/>
        <w:rPr>
          <w:rFonts w:ascii="仿宋_GB2312"/>
        </w:rPr>
      </w:pPr>
      <w:r>
        <w:rPr>
          <w:rFonts w:hint="eastAsia" w:ascii="仿宋_GB2312"/>
        </w:rPr>
        <w:t>兼职教师比例：我校兼职教师20 人，兼职教师比例为：1：3；</w:t>
      </w:r>
    </w:p>
    <w:p>
      <w:pPr>
        <w:ind w:firstLine="600" w:firstLineChars="200"/>
        <w:rPr>
          <w:rFonts w:ascii="仿宋_GB2312"/>
          <w:spacing w:val="-6"/>
        </w:rPr>
      </w:pPr>
      <w:r>
        <w:rPr>
          <w:rFonts w:hint="eastAsia" w:ascii="仿宋_GB2312"/>
        </w:rPr>
        <w:t>专任教</w:t>
      </w:r>
      <w:r>
        <w:rPr>
          <w:rFonts w:hint="eastAsia" w:ascii="仿宋_GB2312"/>
          <w:spacing w:val="-6"/>
        </w:rPr>
        <w:t>师本科以上学历比例：我校专任教师 54人，本科以上学历 54人，</w:t>
      </w:r>
      <w:r>
        <w:rPr>
          <w:rFonts w:hint="eastAsia" w:ascii="仿宋_GB2312"/>
        </w:rPr>
        <w:t>专任教</w:t>
      </w:r>
      <w:r>
        <w:rPr>
          <w:rFonts w:hint="eastAsia" w:ascii="仿宋_GB2312"/>
          <w:spacing w:val="-6"/>
        </w:rPr>
        <w:t>师本科以上学历比例为：100%；</w:t>
      </w:r>
    </w:p>
    <w:p>
      <w:pPr>
        <w:ind w:firstLine="576" w:firstLineChars="200"/>
        <w:rPr>
          <w:rFonts w:ascii="仿宋_GB2312"/>
          <w:spacing w:val="-6"/>
        </w:rPr>
      </w:pPr>
      <w:r>
        <w:rPr>
          <w:rFonts w:hint="eastAsia" w:ascii="仿宋_GB2312"/>
          <w:spacing w:val="-6"/>
        </w:rPr>
        <w:t>专任教师硕士以上学历比例：硕士以上学历 3人，专任教师硕士以上学历比例为：5%；</w:t>
      </w:r>
    </w:p>
    <w:p>
      <w:pPr>
        <w:ind w:firstLine="576" w:firstLineChars="200"/>
        <w:rPr>
          <w:rFonts w:ascii="仿宋_GB2312"/>
          <w:spacing w:val="-6"/>
        </w:rPr>
      </w:pPr>
      <w:r>
        <w:rPr>
          <w:rFonts w:hint="eastAsia" w:ascii="仿宋_GB2312"/>
          <w:spacing w:val="-6"/>
        </w:rPr>
        <w:t>专任教师高级职称教师比例：我校高级职称教师20 人，专任教师高级职称教师比例为：1：3；</w:t>
      </w:r>
    </w:p>
    <w:p>
      <w:pPr>
        <w:ind w:firstLine="576" w:firstLineChars="200"/>
        <w:rPr>
          <w:rFonts w:ascii="仿宋_GB2312"/>
          <w:spacing w:val="-6"/>
        </w:rPr>
      </w:pPr>
      <w:r>
        <w:rPr>
          <w:rFonts w:hint="eastAsia" w:ascii="仿宋_GB2312"/>
          <w:spacing w:val="-6"/>
        </w:rPr>
        <w:t>与上一年度相比的变化情况：无变化</w:t>
      </w:r>
    </w:p>
    <w:p>
      <w:pPr>
        <w:ind w:firstLine="600"/>
        <w:rPr>
          <w:rFonts w:ascii="仿宋_GB2312"/>
        </w:rPr>
      </w:pPr>
      <w:r>
        <w:rPr>
          <w:rFonts w:hint="eastAsia" w:ascii="仿宋_GB2312"/>
        </w:rPr>
        <w:t>1.4设施设备。</w:t>
      </w:r>
    </w:p>
    <w:p>
      <w:pPr>
        <w:ind w:firstLine="600"/>
        <w:rPr>
          <w:rFonts w:ascii="仿宋_GB2312"/>
        </w:rPr>
      </w:pPr>
      <w:r>
        <w:rPr>
          <w:rFonts w:hint="eastAsia" w:ascii="仿宋_GB2312"/>
        </w:rPr>
        <w:t>生均教学仪器设备值：4：1</w:t>
      </w:r>
    </w:p>
    <w:p>
      <w:pPr>
        <w:ind w:firstLine="600"/>
        <w:rPr>
          <w:rFonts w:ascii="仿宋_GB2312"/>
        </w:rPr>
      </w:pPr>
      <w:r>
        <w:rPr>
          <w:rFonts w:hint="eastAsia" w:ascii="仿宋_GB2312"/>
        </w:rPr>
        <w:t>生均实训实习工位数：6：1</w:t>
      </w:r>
    </w:p>
    <w:p>
      <w:pPr>
        <w:ind w:firstLine="600"/>
        <w:rPr>
          <w:rFonts w:ascii="仿宋_GB2312"/>
        </w:rPr>
      </w:pPr>
      <w:r>
        <w:rPr>
          <w:rFonts w:hint="eastAsia" w:ascii="仿宋_GB2312"/>
        </w:rPr>
        <w:t>生均纸质图书：10册</w:t>
      </w:r>
    </w:p>
    <w:p>
      <w:pPr>
        <w:ind w:firstLine="600"/>
        <w:rPr>
          <w:rFonts w:ascii="仿宋_GB2312"/>
        </w:rPr>
      </w:pPr>
      <w:r>
        <w:rPr>
          <w:rFonts w:hint="eastAsia" w:ascii="仿宋_GB2312"/>
        </w:rPr>
        <w:t>与上一年度相比的变化情况：新增图书156 册，新增实习岗位 26个</w:t>
      </w:r>
    </w:p>
    <w:p>
      <w:pPr>
        <w:ind w:firstLine="600"/>
        <w:rPr>
          <w:rFonts w:ascii="黑体" w:eastAsia="黑体"/>
        </w:rPr>
      </w:pPr>
      <w:r>
        <w:rPr>
          <w:rFonts w:ascii="黑体" w:eastAsia="黑体"/>
        </w:rPr>
        <w:t>2.学生发展</w:t>
      </w:r>
    </w:p>
    <w:p>
      <w:pPr>
        <w:ind w:firstLine="600"/>
        <w:rPr>
          <w:rFonts w:ascii="仿宋_GB2312"/>
        </w:rPr>
      </w:pPr>
      <w:r>
        <w:rPr>
          <w:rFonts w:ascii="仿宋_GB2312"/>
        </w:rPr>
        <w:t>2.1学生素质。</w:t>
      </w:r>
    </w:p>
    <w:p>
      <w:pPr>
        <w:ind w:firstLine="600"/>
        <w:rPr>
          <w:rFonts w:ascii="仿宋_GB2312"/>
        </w:rPr>
      </w:pPr>
      <w:r>
        <w:rPr>
          <w:rFonts w:ascii="仿宋_GB2312"/>
        </w:rPr>
        <w:t>思想政治状况</w:t>
      </w:r>
      <w:r>
        <w:rPr>
          <w:rFonts w:hint="eastAsia" w:ascii="仿宋_GB2312"/>
        </w:rPr>
        <w:t>：我校的学生在学校能够自觉接受马列主义、毛泽东思想、邓小平理、“三个代表”重要思想、科学发展观和习近平新时代中国特色社会主义思想的指导，能够认真的学习党和国家的大政方针，能够努力完成学业任务，政治思想过硬，对党保持忠诚，热爱祖国，对生活和社会充满热情。</w:t>
      </w:r>
    </w:p>
    <w:p>
      <w:pPr>
        <w:ind w:firstLine="600"/>
        <w:rPr>
          <w:rFonts w:ascii="仿宋_GB2312"/>
        </w:rPr>
      </w:pPr>
      <w:r>
        <w:rPr>
          <w:rFonts w:ascii="仿宋_GB2312"/>
        </w:rPr>
        <w:t>文化课合格率</w:t>
      </w:r>
      <w:r>
        <w:rPr>
          <w:rFonts w:hint="eastAsia" w:ascii="仿宋_GB2312"/>
        </w:rPr>
        <w:t>：学生基础较差，但学习努力刻苦，教师敬业勤恳，学校管理有方，我校学生文化课合格率一直保持在 ，并逐年稳步上升。</w:t>
      </w:r>
    </w:p>
    <w:p>
      <w:pPr>
        <w:ind w:firstLine="600"/>
        <w:rPr>
          <w:rFonts w:ascii="仿宋_GB2312"/>
        </w:rPr>
      </w:pPr>
      <w:r>
        <w:rPr>
          <w:rFonts w:ascii="仿宋_GB2312"/>
        </w:rPr>
        <w:t>专业技能合格率</w:t>
      </w:r>
      <w:r>
        <w:rPr>
          <w:rFonts w:hint="eastAsia" w:ascii="仿宋_GB2312"/>
        </w:rPr>
        <w:t>：我校的专业技能合格率保持在90% 左右。</w:t>
      </w:r>
    </w:p>
    <w:p>
      <w:pPr>
        <w:ind w:firstLine="600"/>
        <w:rPr>
          <w:rFonts w:ascii="仿宋_GB2312"/>
        </w:rPr>
      </w:pPr>
      <w:r>
        <w:rPr>
          <w:rFonts w:ascii="仿宋_GB2312"/>
        </w:rPr>
        <w:t>体质测评合格率</w:t>
      </w:r>
      <w:r>
        <w:rPr>
          <w:rFonts w:hint="eastAsia" w:ascii="仿宋_GB2312"/>
        </w:rPr>
        <w:t>：我校重视学生的身体素质健康发展，大力开展体育运动和课外健身活动，培养学生养成良好的生活习惯。一学年内多次对学生进行体检和健康辅导，</w:t>
      </w:r>
      <w:r>
        <w:rPr>
          <w:rFonts w:ascii="仿宋_GB2312"/>
        </w:rPr>
        <w:t>体质测评合格率</w:t>
      </w:r>
      <w:r>
        <w:rPr>
          <w:rFonts w:hint="eastAsia" w:ascii="仿宋_GB2312"/>
        </w:rPr>
        <w:t>一直保持在92%。</w:t>
      </w:r>
    </w:p>
    <w:p>
      <w:pPr>
        <w:ind w:firstLine="600"/>
        <w:rPr>
          <w:rFonts w:ascii="仿宋_GB2312"/>
        </w:rPr>
      </w:pPr>
      <w:r>
        <w:rPr>
          <w:rFonts w:hint="eastAsia" w:ascii="仿宋_GB2312"/>
        </w:rPr>
        <w:t>毕业率：学校平时注重学生成绩的评定与考核，针对学业水平综合测试，学校组织专门教师对学生进行专门训练，对成绩较差的学生进行一对一的辅导，保证了学生能够顺利通过学业水平和专业成绩测试，我校学生的毕业率一直保持在98%</w:t>
      </w:r>
    </w:p>
    <w:p>
      <w:pPr>
        <w:ind w:firstLine="600"/>
        <w:rPr>
          <w:rFonts w:ascii="仿宋_GB2312"/>
        </w:rPr>
      </w:pPr>
      <w:r>
        <w:rPr>
          <w:rFonts w:hint="eastAsia" w:ascii="仿宋_GB2312"/>
        </w:rPr>
        <w:t>资格证书获取比例：1：7（7个学生中有一个学生能够获取证书）</w:t>
      </w:r>
    </w:p>
    <w:p>
      <w:pPr>
        <w:ind w:firstLine="600"/>
        <w:rPr>
          <w:rFonts w:ascii="仿宋_GB2312"/>
        </w:rPr>
      </w:pPr>
      <w:r>
        <w:rPr>
          <w:rFonts w:hint="eastAsia" w:ascii="仿宋_GB2312"/>
        </w:rPr>
        <w:t>资格证书获奖情况：1：7（7个学生中有一个学生能够获奖）；</w:t>
      </w:r>
    </w:p>
    <w:p>
      <w:pPr>
        <w:ind w:firstLine="600"/>
        <w:rPr>
          <w:rFonts w:ascii="仿宋_GB2312"/>
        </w:rPr>
      </w:pPr>
      <w:r>
        <w:rPr>
          <w:rFonts w:ascii="仿宋_GB2312"/>
        </w:rPr>
        <w:t>2.2在校体验。</w:t>
      </w:r>
    </w:p>
    <w:p>
      <w:pPr>
        <w:ind w:firstLine="600"/>
        <w:rPr>
          <w:rFonts w:ascii="仿宋_GB2312"/>
        </w:rPr>
      </w:pPr>
      <w:r>
        <w:rPr>
          <w:rFonts w:ascii="仿宋_GB2312"/>
        </w:rPr>
        <w:t>理论学习满意度</w:t>
      </w:r>
      <w:r>
        <w:rPr>
          <w:rFonts w:hint="eastAsia" w:ascii="仿宋_GB2312"/>
        </w:rPr>
        <w:t>：我校注重学生思想道德的提升，注重理论学习满意度的提升。学校组织理论课教师深造学习，对学生进行调研分析，努力做到学生想学的和教师所教的有机的结合在一起。对学生必须接受的理论知识，组织教师进行集中备课，研究教材，教法，争取做到理论学习的生动化、浅显化。我校的理论学习满意度保持在96%；</w:t>
      </w:r>
    </w:p>
    <w:p>
      <w:pPr>
        <w:ind w:firstLine="600"/>
        <w:rPr>
          <w:rFonts w:ascii="仿宋_GB2312"/>
        </w:rPr>
      </w:pPr>
      <w:r>
        <w:rPr>
          <w:rFonts w:ascii="仿宋_GB2312"/>
        </w:rPr>
        <w:t>专业学习满意度</w:t>
      </w:r>
      <w:r>
        <w:rPr>
          <w:rFonts w:hint="eastAsia" w:ascii="仿宋_GB2312"/>
        </w:rPr>
        <w:t>：学校专业课的开设结合社会发展的需要，用人单位的需要和国家教育学科的设置，所学的知识和技能就是将来所用的知识和技能，学生对专业课的设置保持较大的兴趣。在专业课的传授上，学校注重对教师、教材、教法和学情的研究与分析，争取做到教师所讲授的与学生所接受的能够有机的结合在一起。我校的专业学习满意度保持在98%；</w:t>
      </w:r>
    </w:p>
    <w:p>
      <w:pPr>
        <w:ind w:firstLine="600"/>
        <w:rPr>
          <w:rFonts w:ascii="仿宋_GB2312"/>
        </w:rPr>
      </w:pPr>
      <w:r>
        <w:rPr>
          <w:rFonts w:ascii="仿宋_GB2312"/>
        </w:rPr>
        <w:t>实习实训满意度</w:t>
      </w:r>
      <w:r>
        <w:rPr>
          <w:rFonts w:hint="eastAsia" w:ascii="仿宋_GB2312"/>
        </w:rPr>
        <w:t>：学校与绿源水产有限公司、思达科技公司、漯河食品学院、鸭河水产养殖公司等建立了校企合作关系，及时定时的向企业输送实习生，进行顶岗实习，学校与企业建立了畅通的沟通交流机制，生活老师和专业老师随同学生一起入住企业，发现问题及时解决，既保证了企业的正常运转，也保证了学生的合法权利，既让企业满意，也让学生在实习中得到提升。</w:t>
      </w:r>
    </w:p>
    <w:p>
      <w:pPr>
        <w:ind w:firstLine="600"/>
        <w:rPr>
          <w:rFonts w:ascii="仿宋_GB2312"/>
        </w:rPr>
      </w:pPr>
      <w:r>
        <w:rPr>
          <w:rFonts w:ascii="仿宋_GB2312"/>
        </w:rPr>
        <w:t>校园文化与社团活动满意度</w:t>
      </w:r>
      <w:r>
        <w:rPr>
          <w:rFonts w:hint="eastAsia" w:ascii="仿宋_GB2312"/>
        </w:rPr>
        <w:t>：学校注重校园文化的建设和社团活动的开展，学校以团委和教务处为依托，建立了校园文化建设和社团活动开展机制，成立了专门的领导小组，制定了详细的管理制度和考评制度，不同的社团由专门的辅导教师进行辅导。学校团委和各个社团依据校园生活、节假日和社团活动主题，开展了丰富多彩、形式多样的活动，丰富了校园生活。历史传承设、经典诵读社、环保社、有机利用社等社团开展的活动传承了历史文化，继承了优良的文化，弘扬了社会主义核心价值观，结合了学校的实际，展示了当代学生的风采，丰富了校园生活，获得了师生和社会的好评。社团开展的活动多次获得市县级一二等奖。</w:t>
      </w:r>
    </w:p>
    <w:p>
      <w:pPr>
        <w:ind w:firstLine="600"/>
        <w:rPr>
          <w:rFonts w:ascii="仿宋_GB2312"/>
        </w:rPr>
      </w:pPr>
      <w:r>
        <w:rPr>
          <w:rFonts w:ascii="仿宋_GB2312"/>
        </w:rPr>
        <w:t>生活满意度</w:t>
      </w:r>
      <w:r>
        <w:rPr>
          <w:rFonts w:hint="eastAsia" w:ascii="仿宋_GB2312"/>
        </w:rPr>
        <w:t>：学校为各个班级配备了专门的生活老师，及时的解决学生在生活、生理和心里上的问题，得到了广大学生的认可。</w:t>
      </w:r>
    </w:p>
    <w:p>
      <w:pPr>
        <w:ind w:firstLine="600"/>
        <w:rPr>
          <w:rFonts w:ascii="仿宋_GB2312"/>
        </w:rPr>
      </w:pPr>
      <w:r>
        <w:rPr>
          <w:rFonts w:ascii="仿宋_GB2312"/>
        </w:rPr>
        <w:t>校园安全满意度</w:t>
      </w:r>
      <w:r>
        <w:rPr>
          <w:rFonts w:hint="eastAsia" w:ascii="仿宋_GB2312"/>
        </w:rPr>
        <w:t>：学校秉承学生安全第一的理念，将安全教育和管理工作做实做细，做到了万无一失。学校坚持领导安全负责制度，带队领导定期的进行安全巡查，发现安全隐患，及时排除；学校坚持值班领导安全负责制，谁值班，谁负责，将安全管理工作落实到个人；学校实行值班老师、上课教师、心理辅导教师、宿管教师的安全责任划分，将学生的安全划分到个人、工作区域和具体的时间段。同时，学校的教务处、团委、政教处等部门利用大会、团课和升旗仪式等活动对学生进行安全教育，学校的教师也将安全教育纳入自己的教学活动中，不失时机的对学生进行安全教育。在各个部门的共同努力下，我校的校园安全多年来保持良好状态，多次受到当地政府的荣誉表彰。</w:t>
      </w:r>
    </w:p>
    <w:p>
      <w:pPr>
        <w:ind w:firstLine="600"/>
        <w:rPr>
          <w:rFonts w:ascii="仿宋_GB2312"/>
        </w:rPr>
      </w:pPr>
      <w:r>
        <w:rPr>
          <w:rFonts w:ascii="仿宋_GB2312"/>
        </w:rPr>
        <w:t>毕业生对学校满意度</w:t>
      </w:r>
      <w:r>
        <w:rPr>
          <w:rFonts w:hint="eastAsia" w:ascii="仿宋_GB2312"/>
        </w:rPr>
        <w:t>：学校对待学生就像父母对待自己的孩子一样，无论是他们在学校学习还是毕业工作，学校一如既往的关注他们的成长，学校通过邮寄调查函、发送学校年报，重大节日庆典等形式不断的与毕业的学生进行沟通和联系，再根据反馈的信息及时的调整专业。对每年回校探访的学生给予热情的接待和帮助，毕业生对学校的满意度很高。</w:t>
      </w:r>
    </w:p>
    <w:p>
      <w:pPr>
        <w:ind w:firstLine="600"/>
        <w:rPr>
          <w:rFonts w:ascii="仿宋_GB2312"/>
        </w:rPr>
      </w:pPr>
      <w:r>
        <w:rPr>
          <w:rFonts w:ascii="仿宋_GB2312"/>
        </w:rPr>
        <w:t>2.3资助情况。</w:t>
      </w:r>
    </w:p>
    <w:p>
      <w:pPr>
        <w:ind w:firstLine="600"/>
        <w:rPr>
          <w:rFonts w:ascii="仿宋_GB2312"/>
        </w:rPr>
      </w:pPr>
      <w:r>
        <w:rPr>
          <w:rFonts w:ascii="仿宋_GB2312"/>
        </w:rPr>
        <w:t>免学费和助学金落实情况</w:t>
      </w:r>
      <w:r>
        <w:rPr>
          <w:rFonts w:hint="eastAsia" w:ascii="仿宋_GB2312"/>
        </w:rPr>
        <w:t>：学校严格执行国家财政政策，对于符合要求的职高、职专学生，免除学费的同时，发放助学津贴，每生每年2000元，全部打入学生个人账户。对品学兼优的学生发放奖学金。对有困难的普高学籍学生，及时的与学生家庭村部联系，做好了申报和发放工作。</w:t>
      </w:r>
    </w:p>
    <w:p>
      <w:pPr>
        <w:ind w:firstLine="600"/>
        <w:rPr>
          <w:rFonts w:ascii="仿宋_GB2312"/>
        </w:rPr>
      </w:pPr>
      <w:r>
        <w:rPr>
          <w:rFonts w:ascii="仿宋_GB2312"/>
        </w:rPr>
        <w:t>学校对学生的资助情况</w:t>
      </w:r>
      <w:r>
        <w:rPr>
          <w:rFonts w:hint="eastAsia" w:ascii="仿宋_GB2312"/>
        </w:rPr>
        <w:t>：对家庭条件不好的学生，学校想尽办法、多渠道的对其进行资助。符合政策要求的，学校做好申报与资金的发放要求；学校与食堂进行沟通，对贫困生减免伙食费，或通过劳动的方式获取一定的报酬；学校与爱心人士和爱心企业联系，对贫困学生进行资助；学校发动师生捐款捐物，对贫困生进行资助。</w:t>
      </w:r>
    </w:p>
    <w:p>
      <w:pPr>
        <w:ind w:firstLine="600"/>
        <w:rPr>
          <w:rFonts w:ascii="仿宋_GB2312"/>
        </w:rPr>
      </w:pPr>
      <w:r>
        <w:rPr>
          <w:rFonts w:ascii="仿宋_GB2312"/>
        </w:rPr>
        <w:t>2.4就业质量。</w:t>
      </w:r>
    </w:p>
    <w:p>
      <w:pPr>
        <w:ind w:firstLine="600"/>
        <w:rPr>
          <w:rFonts w:ascii="仿宋_GB2312"/>
        </w:rPr>
      </w:pPr>
      <w:r>
        <w:rPr>
          <w:rFonts w:hint="eastAsia" w:ascii="仿宋_GB2312"/>
        </w:rPr>
        <w:t>南召县培英中等职业学校毕业生就业统计表格</w:t>
      </w:r>
    </w:p>
    <w:tbl>
      <w:tblPr>
        <w:tblStyle w:val="7"/>
        <w:tblW w:w="8522" w:type="dxa"/>
        <w:tblInd w:w="0" w:type="dxa"/>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Layout w:type="fixed"/>
          <w:tblCellMar>
            <w:top w:w="0" w:type="dxa"/>
            <w:left w:w="108" w:type="dxa"/>
            <w:bottom w:w="0" w:type="dxa"/>
            <w:right w:w="108" w:type="dxa"/>
          </w:tblCellMar>
        </w:tblPrEx>
        <w:tc>
          <w:tcPr>
            <w:tcW w:w="852" w:type="dxa"/>
          </w:tcPr>
          <w:p>
            <w:pPr>
              <w:rPr>
                <w:rFonts w:ascii="仿宋_GB2312"/>
                <w:sz w:val="18"/>
                <w:szCs w:val="18"/>
              </w:rPr>
            </w:pPr>
            <w:r>
              <w:rPr>
                <w:rFonts w:hint="eastAsia" w:ascii="仿宋_GB2312"/>
                <w:sz w:val="18"/>
                <w:szCs w:val="18"/>
              </w:rPr>
              <w:t>分类</w:t>
            </w:r>
          </w:p>
        </w:tc>
        <w:tc>
          <w:tcPr>
            <w:tcW w:w="4260" w:type="dxa"/>
            <w:gridSpan w:val="5"/>
          </w:tcPr>
          <w:p>
            <w:pPr>
              <w:rPr>
                <w:rFonts w:ascii="仿宋_GB2312"/>
              </w:rPr>
            </w:pPr>
            <w:r>
              <w:rPr>
                <w:rFonts w:hint="eastAsia" w:ascii="仿宋_GB2312"/>
              </w:rPr>
              <w:t>职高学籍毕业生</w:t>
            </w:r>
          </w:p>
        </w:tc>
        <w:tc>
          <w:tcPr>
            <w:tcW w:w="3410" w:type="dxa"/>
            <w:gridSpan w:val="4"/>
          </w:tcPr>
          <w:p>
            <w:pPr>
              <w:rPr>
                <w:rFonts w:ascii="仿宋_GB2312"/>
              </w:rPr>
            </w:pPr>
            <w:r>
              <w:rPr>
                <w:rFonts w:hint="eastAsia" w:ascii="仿宋_GB2312"/>
              </w:rPr>
              <w:t>普高学籍毕业生</w:t>
            </w:r>
          </w:p>
        </w:tc>
      </w:tr>
      <w:tr>
        <w:tblPrEx>
          <w:tblLayout w:type="fixed"/>
          <w:tblCellMar>
            <w:top w:w="0" w:type="dxa"/>
            <w:left w:w="108" w:type="dxa"/>
            <w:bottom w:w="0" w:type="dxa"/>
            <w:right w:w="108" w:type="dxa"/>
          </w:tblCellMar>
        </w:tblPrEx>
        <w:tc>
          <w:tcPr>
            <w:tcW w:w="852" w:type="dxa"/>
          </w:tcPr>
          <w:p>
            <w:pPr>
              <w:rPr>
                <w:rFonts w:ascii="仿宋_GB2312"/>
                <w:sz w:val="18"/>
                <w:szCs w:val="18"/>
              </w:rPr>
            </w:pPr>
            <w:r>
              <w:rPr>
                <w:rFonts w:hint="eastAsia" w:ascii="仿宋_GB2312"/>
                <w:sz w:val="18"/>
                <w:szCs w:val="18"/>
              </w:rPr>
              <w:t>专业</w:t>
            </w:r>
          </w:p>
        </w:tc>
        <w:tc>
          <w:tcPr>
            <w:tcW w:w="852" w:type="dxa"/>
          </w:tcPr>
          <w:p>
            <w:pPr>
              <w:rPr>
                <w:rFonts w:ascii="仿宋_GB2312"/>
                <w:sz w:val="18"/>
                <w:szCs w:val="18"/>
              </w:rPr>
            </w:pPr>
            <w:r>
              <w:rPr>
                <w:rFonts w:hint="eastAsia" w:ascii="仿宋_GB2312"/>
                <w:sz w:val="18"/>
                <w:szCs w:val="18"/>
              </w:rPr>
              <w:t>水产养殖</w:t>
            </w:r>
          </w:p>
        </w:tc>
        <w:tc>
          <w:tcPr>
            <w:tcW w:w="852" w:type="dxa"/>
          </w:tcPr>
          <w:p>
            <w:pPr>
              <w:rPr>
                <w:rFonts w:ascii="仿宋_GB2312"/>
                <w:sz w:val="18"/>
                <w:szCs w:val="18"/>
              </w:rPr>
            </w:pPr>
            <w:r>
              <w:rPr>
                <w:rFonts w:hint="eastAsia" w:ascii="仿宋_GB2312"/>
                <w:sz w:val="18"/>
                <w:szCs w:val="18"/>
              </w:rPr>
              <w:t>计算机维护</w:t>
            </w:r>
          </w:p>
        </w:tc>
        <w:tc>
          <w:tcPr>
            <w:tcW w:w="852" w:type="dxa"/>
          </w:tcPr>
          <w:p>
            <w:pPr>
              <w:rPr>
                <w:rFonts w:ascii="仿宋_GB2312"/>
                <w:sz w:val="18"/>
                <w:szCs w:val="18"/>
              </w:rPr>
            </w:pPr>
            <w:r>
              <w:rPr>
                <w:rFonts w:hint="eastAsia" w:ascii="仿宋_GB2312"/>
                <w:sz w:val="18"/>
                <w:szCs w:val="18"/>
              </w:rPr>
              <w:t>工艺美术</w:t>
            </w:r>
          </w:p>
        </w:tc>
        <w:tc>
          <w:tcPr>
            <w:tcW w:w="852" w:type="dxa"/>
          </w:tcPr>
          <w:p>
            <w:pPr>
              <w:rPr>
                <w:rFonts w:ascii="仿宋_GB2312"/>
                <w:sz w:val="18"/>
                <w:szCs w:val="18"/>
              </w:rPr>
            </w:pPr>
            <w:r>
              <w:rPr>
                <w:rFonts w:hint="eastAsia" w:ascii="仿宋_GB2312"/>
                <w:sz w:val="18"/>
                <w:szCs w:val="18"/>
              </w:rPr>
              <w:t>电气焊</w:t>
            </w:r>
          </w:p>
        </w:tc>
        <w:tc>
          <w:tcPr>
            <w:tcW w:w="852" w:type="dxa"/>
          </w:tcPr>
          <w:p>
            <w:pPr>
              <w:rPr>
                <w:rFonts w:ascii="仿宋_GB2312"/>
                <w:sz w:val="18"/>
                <w:szCs w:val="18"/>
              </w:rPr>
            </w:pPr>
            <w:r>
              <w:rPr>
                <w:rFonts w:hint="eastAsia" w:ascii="仿宋_GB2312"/>
                <w:sz w:val="18"/>
                <w:szCs w:val="18"/>
              </w:rPr>
              <w:t>汽车驾驶培训与维护</w:t>
            </w:r>
          </w:p>
        </w:tc>
        <w:tc>
          <w:tcPr>
            <w:tcW w:w="852" w:type="dxa"/>
          </w:tcPr>
          <w:p>
            <w:pPr>
              <w:rPr>
                <w:rFonts w:ascii="仿宋_GB2312"/>
                <w:sz w:val="18"/>
                <w:szCs w:val="18"/>
              </w:rPr>
            </w:pPr>
            <w:r>
              <w:rPr>
                <w:rFonts w:hint="eastAsia" w:ascii="仿宋_GB2312"/>
                <w:sz w:val="18"/>
                <w:szCs w:val="18"/>
              </w:rPr>
              <w:t>普高学生</w:t>
            </w:r>
          </w:p>
        </w:tc>
        <w:tc>
          <w:tcPr>
            <w:tcW w:w="852" w:type="dxa"/>
          </w:tcPr>
          <w:p>
            <w:pPr>
              <w:rPr>
                <w:rFonts w:ascii="仿宋_GB2312"/>
                <w:sz w:val="18"/>
                <w:szCs w:val="18"/>
              </w:rPr>
            </w:pPr>
            <w:r>
              <w:rPr>
                <w:rFonts w:hint="eastAsia" w:ascii="仿宋_GB2312"/>
                <w:sz w:val="18"/>
                <w:szCs w:val="18"/>
              </w:rPr>
              <w:t xml:space="preserve">体育 </w:t>
            </w:r>
          </w:p>
        </w:tc>
        <w:tc>
          <w:tcPr>
            <w:tcW w:w="853" w:type="dxa"/>
          </w:tcPr>
          <w:p>
            <w:pPr>
              <w:rPr>
                <w:rFonts w:ascii="仿宋_GB2312"/>
                <w:sz w:val="18"/>
                <w:szCs w:val="18"/>
              </w:rPr>
            </w:pPr>
            <w:r>
              <w:rPr>
                <w:rFonts w:hint="eastAsia" w:ascii="仿宋_GB2312"/>
                <w:sz w:val="18"/>
                <w:szCs w:val="18"/>
              </w:rPr>
              <w:t>音乐</w:t>
            </w:r>
          </w:p>
        </w:tc>
        <w:tc>
          <w:tcPr>
            <w:tcW w:w="853" w:type="dxa"/>
          </w:tcPr>
          <w:p>
            <w:pPr>
              <w:rPr>
                <w:rFonts w:ascii="仿宋_GB2312"/>
                <w:sz w:val="18"/>
                <w:szCs w:val="18"/>
              </w:rPr>
            </w:pPr>
            <w:r>
              <w:rPr>
                <w:rFonts w:hint="eastAsia" w:ascii="仿宋_GB2312"/>
                <w:sz w:val="18"/>
                <w:szCs w:val="18"/>
              </w:rPr>
              <w:t>美术</w:t>
            </w:r>
          </w:p>
        </w:tc>
      </w:tr>
      <w:tr>
        <w:tblPrEx>
          <w:tblLayout w:type="fixed"/>
          <w:tblCellMar>
            <w:top w:w="0" w:type="dxa"/>
            <w:left w:w="108" w:type="dxa"/>
            <w:bottom w:w="0" w:type="dxa"/>
            <w:right w:w="108" w:type="dxa"/>
          </w:tblCellMar>
        </w:tblPrEx>
        <w:tc>
          <w:tcPr>
            <w:tcW w:w="852" w:type="dxa"/>
          </w:tcPr>
          <w:p>
            <w:pPr>
              <w:rPr>
                <w:rFonts w:ascii="仿宋_GB2312"/>
                <w:sz w:val="18"/>
                <w:szCs w:val="18"/>
              </w:rPr>
            </w:pPr>
            <w:r>
              <w:rPr>
                <w:rFonts w:hint="eastAsia" w:ascii="仿宋_GB2312"/>
                <w:sz w:val="18"/>
                <w:szCs w:val="18"/>
              </w:rPr>
              <w:t>2020年毕业生</w:t>
            </w:r>
          </w:p>
        </w:tc>
        <w:tc>
          <w:tcPr>
            <w:tcW w:w="852" w:type="dxa"/>
          </w:tcPr>
          <w:p>
            <w:pPr>
              <w:rPr>
                <w:rFonts w:ascii="仿宋_GB2312"/>
              </w:rPr>
            </w:pPr>
            <w:r>
              <w:rPr>
                <w:rFonts w:hint="eastAsia" w:ascii="仿宋_GB2312"/>
              </w:rPr>
              <w:t>56</w:t>
            </w:r>
          </w:p>
        </w:tc>
        <w:tc>
          <w:tcPr>
            <w:tcW w:w="852" w:type="dxa"/>
          </w:tcPr>
          <w:p>
            <w:pPr>
              <w:rPr>
                <w:rFonts w:ascii="仿宋_GB2312"/>
              </w:rPr>
            </w:pPr>
            <w:r>
              <w:rPr>
                <w:rFonts w:hint="eastAsia" w:ascii="仿宋_GB2312"/>
              </w:rPr>
              <w:t>56</w:t>
            </w:r>
          </w:p>
        </w:tc>
        <w:tc>
          <w:tcPr>
            <w:tcW w:w="852" w:type="dxa"/>
          </w:tcPr>
          <w:p>
            <w:pPr>
              <w:rPr>
                <w:rFonts w:ascii="仿宋_GB2312"/>
              </w:rPr>
            </w:pPr>
            <w:r>
              <w:rPr>
                <w:rFonts w:hint="eastAsia" w:ascii="仿宋_GB2312"/>
              </w:rPr>
              <w:t>28</w:t>
            </w:r>
          </w:p>
        </w:tc>
        <w:tc>
          <w:tcPr>
            <w:tcW w:w="852" w:type="dxa"/>
          </w:tcPr>
          <w:p>
            <w:pPr>
              <w:rPr>
                <w:rFonts w:ascii="仿宋_GB2312"/>
              </w:rPr>
            </w:pPr>
            <w:r>
              <w:rPr>
                <w:rFonts w:hint="eastAsia" w:ascii="仿宋_GB2312"/>
              </w:rPr>
              <w:t>28</w:t>
            </w:r>
          </w:p>
        </w:tc>
        <w:tc>
          <w:tcPr>
            <w:tcW w:w="852" w:type="dxa"/>
          </w:tcPr>
          <w:p>
            <w:pPr>
              <w:rPr>
                <w:rFonts w:ascii="仿宋_GB2312"/>
              </w:rPr>
            </w:pPr>
            <w:r>
              <w:rPr>
                <w:rFonts w:hint="eastAsia" w:ascii="仿宋_GB2312"/>
              </w:rPr>
              <w:t>28</w:t>
            </w:r>
          </w:p>
        </w:tc>
        <w:tc>
          <w:tcPr>
            <w:tcW w:w="852" w:type="dxa"/>
          </w:tcPr>
          <w:p>
            <w:pPr>
              <w:rPr>
                <w:rFonts w:ascii="仿宋_GB2312"/>
              </w:rPr>
            </w:pPr>
            <w:r>
              <w:rPr>
                <w:rFonts w:hint="eastAsia" w:ascii="仿宋_GB2312"/>
              </w:rPr>
              <w:t>28</w:t>
            </w:r>
          </w:p>
        </w:tc>
        <w:tc>
          <w:tcPr>
            <w:tcW w:w="852" w:type="dxa"/>
          </w:tcPr>
          <w:p>
            <w:pPr>
              <w:rPr>
                <w:rFonts w:ascii="仿宋_GB2312"/>
              </w:rPr>
            </w:pPr>
            <w:r>
              <w:rPr>
                <w:rFonts w:hint="eastAsia" w:ascii="仿宋_GB2312"/>
              </w:rPr>
              <w:t>3</w:t>
            </w:r>
          </w:p>
        </w:tc>
        <w:tc>
          <w:tcPr>
            <w:tcW w:w="853" w:type="dxa"/>
          </w:tcPr>
          <w:p>
            <w:pPr>
              <w:rPr>
                <w:rFonts w:ascii="仿宋_GB2312"/>
              </w:rPr>
            </w:pPr>
            <w:r>
              <w:rPr>
                <w:rFonts w:hint="eastAsia" w:ascii="仿宋_GB2312"/>
              </w:rPr>
              <w:t>3</w:t>
            </w:r>
          </w:p>
        </w:tc>
        <w:tc>
          <w:tcPr>
            <w:tcW w:w="853" w:type="dxa"/>
          </w:tcPr>
          <w:p>
            <w:pPr>
              <w:rPr>
                <w:rFonts w:ascii="仿宋_GB2312"/>
              </w:rPr>
            </w:pPr>
            <w:r>
              <w:rPr>
                <w:rFonts w:hint="eastAsia" w:ascii="仿宋_GB2312"/>
              </w:rPr>
              <w:t>3</w:t>
            </w:r>
          </w:p>
        </w:tc>
      </w:tr>
      <w:tr>
        <w:tblPrEx>
          <w:tblLayout w:type="fixed"/>
          <w:tblCellMar>
            <w:top w:w="0" w:type="dxa"/>
            <w:left w:w="108" w:type="dxa"/>
            <w:bottom w:w="0" w:type="dxa"/>
            <w:right w:w="108" w:type="dxa"/>
          </w:tblCellMar>
        </w:tblPrEx>
        <w:tc>
          <w:tcPr>
            <w:tcW w:w="852" w:type="dxa"/>
          </w:tcPr>
          <w:p>
            <w:pPr>
              <w:rPr>
                <w:rFonts w:ascii="仿宋_GB2312"/>
                <w:sz w:val="18"/>
                <w:szCs w:val="18"/>
              </w:rPr>
            </w:pPr>
            <w:r>
              <w:rPr>
                <w:rFonts w:hint="eastAsia" w:ascii="仿宋_GB2312"/>
                <w:sz w:val="18"/>
                <w:szCs w:val="18"/>
              </w:rPr>
              <w:t>直接</w:t>
            </w:r>
          </w:p>
          <w:p>
            <w:pPr>
              <w:rPr>
                <w:rFonts w:ascii="仿宋_GB2312"/>
                <w:sz w:val="18"/>
                <w:szCs w:val="18"/>
              </w:rPr>
            </w:pPr>
            <w:r>
              <w:rPr>
                <w:rFonts w:hint="eastAsia" w:ascii="仿宋_GB2312"/>
                <w:sz w:val="18"/>
                <w:szCs w:val="18"/>
              </w:rPr>
              <w:t>就业</w:t>
            </w:r>
          </w:p>
        </w:tc>
        <w:tc>
          <w:tcPr>
            <w:tcW w:w="852" w:type="dxa"/>
          </w:tcPr>
          <w:p>
            <w:pPr>
              <w:rPr>
                <w:rFonts w:ascii="仿宋_GB2312"/>
              </w:rPr>
            </w:pPr>
            <w:r>
              <w:rPr>
                <w:rFonts w:hint="eastAsia" w:ascii="仿宋_GB2312"/>
              </w:rPr>
              <w:t>6</w:t>
            </w:r>
          </w:p>
        </w:tc>
        <w:tc>
          <w:tcPr>
            <w:tcW w:w="852" w:type="dxa"/>
          </w:tcPr>
          <w:p>
            <w:pPr>
              <w:rPr>
                <w:rFonts w:ascii="仿宋_GB2312"/>
              </w:rPr>
            </w:pPr>
            <w:r>
              <w:rPr>
                <w:rFonts w:hint="eastAsia" w:ascii="仿宋_GB2312"/>
              </w:rPr>
              <w:t>6</w:t>
            </w:r>
          </w:p>
        </w:tc>
        <w:tc>
          <w:tcPr>
            <w:tcW w:w="852" w:type="dxa"/>
          </w:tcPr>
          <w:p>
            <w:pPr>
              <w:rPr>
                <w:rFonts w:ascii="仿宋_GB2312"/>
              </w:rPr>
            </w:pPr>
            <w:r>
              <w:rPr>
                <w:rFonts w:hint="eastAsia" w:ascii="仿宋_GB2312"/>
              </w:rPr>
              <w:t>28</w:t>
            </w:r>
          </w:p>
        </w:tc>
        <w:tc>
          <w:tcPr>
            <w:tcW w:w="852" w:type="dxa"/>
          </w:tcPr>
          <w:p>
            <w:pPr>
              <w:rPr>
                <w:rFonts w:ascii="仿宋_GB2312"/>
              </w:rPr>
            </w:pPr>
            <w:r>
              <w:rPr>
                <w:rFonts w:hint="eastAsia" w:ascii="仿宋_GB2312"/>
              </w:rPr>
              <w:t>28</w:t>
            </w:r>
          </w:p>
        </w:tc>
        <w:tc>
          <w:tcPr>
            <w:tcW w:w="852" w:type="dxa"/>
          </w:tcPr>
          <w:p>
            <w:pPr>
              <w:rPr>
                <w:rFonts w:ascii="仿宋_GB2312"/>
              </w:rPr>
            </w:pPr>
            <w:r>
              <w:rPr>
                <w:rFonts w:hint="eastAsia" w:ascii="仿宋_GB2312"/>
              </w:rPr>
              <w:t>28</w:t>
            </w:r>
          </w:p>
        </w:tc>
        <w:tc>
          <w:tcPr>
            <w:tcW w:w="852" w:type="dxa"/>
            <w:vMerge w:val="restart"/>
          </w:tcPr>
          <w:p>
            <w:pPr>
              <w:rPr>
                <w:rFonts w:ascii="仿宋_GB2312"/>
              </w:rPr>
            </w:pPr>
            <w:r>
              <w:rPr>
                <w:rFonts w:hint="eastAsia" w:ascii="仿宋_GB2312"/>
              </w:rPr>
              <w:t>0</w:t>
            </w:r>
          </w:p>
          <w:p>
            <w:pPr>
              <w:rPr>
                <w:rFonts w:ascii="仿宋_GB2312"/>
              </w:rPr>
            </w:pPr>
          </w:p>
          <w:p>
            <w:pPr>
              <w:rPr>
                <w:rFonts w:ascii="仿宋_GB2312"/>
              </w:rPr>
            </w:pPr>
          </w:p>
          <w:p>
            <w:pPr>
              <w:rPr>
                <w:rFonts w:ascii="仿宋_GB2312"/>
              </w:rPr>
            </w:pPr>
            <w:r>
              <w:rPr>
                <w:rFonts w:hint="eastAsia" w:ascii="仿宋_GB2312"/>
              </w:rPr>
              <w:t>28</w:t>
            </w:r>
          </w:p>
          <w:p>
            <w:pPr>
              <w:rPr>
                <w:rFonts w:ascii="仿宋_GB2312"/>
              </w:rPr>
            </w:pPr>
          </w:p>
        </w:tc>
        <w:tc>
          <w:tcPr>
            <w:tcW w:w="852" w:type="dxa"/>
            <w:vMerge w:val="restart"/>
          </w:tcPr>
          <w:p>
            <w:pPr>
              <w:rPr>
                <w:rFonts w:ascii="仿宋_GB2312"/>
              </w:rPr>
            </w:pPr>
            <w:r>
              <w:rPr>
                <w:rFonts w:hint="eastAsia" w:ascii="仿宋_GB2312"/>
              </w:rPr>
              <w:t>0</w:t>
            </w:r>
          </w:p>
        </w:tc>
        <w:tc>
          <w:tcPr>
            <w:tcW w:w="853" w:type="dxa"/>
            <w:vMerge w:val="restart"/>
          </w:tcPr>
          <w:p>
            <w:pPr>
              <w:rPr>
                <w:rFonts w:ascii="仿宋_GB2312"/>
              </w:rPr>
            </w:pPr>
            <w:r>
              <w:rPr>
                <w:rFonts w:hint="eastAsia" w:ascii="仿宋_GB2312"/>
              </w:rPr>
              <w:t>0</w:t>
            </w:r>
          </w:p>
        </w:tc>
        <w:tc>
          <w:tcPr>
            <w:tcW w:w="853" w:type="dxa"/>
            <w:vMerge w:val="restart"/>
          </w:tcPr>
          <w:p>
            <w:pPr>
              <w:rPr>
                <w:rFonts w:ascii="仿宋_GB2312"/>
              </w:rPr>
            </w:pPr>
            <w:r>
              <w:rPr>
                <w:rFonts w:hint="eastAsia" w:ascii="仿宋_GB2312"/>
              </w:rPr>
              <w:t>0</w:t>
            </w:r>
          </w:p>
        </w:tc>
      </w:tr>
      <w:tr>
        <w:tblPrEx>
          <w:tblLayout w:type="fixed"/>
          <w:tblCellMar>
            <w:top w:w="0" w:type="dxa"/>
            <w:left w:w="108" w:type="dxa"/>
            <w:bottom w:w="0" w:type="dxa"/>
            <w:right w:w="108" w:type="dxa"/>
          </w:tblCellMar>
        </w:tblPrEx>
        <w:tc>
          <w:tcPr>
            <w:tcW w:w="852" w:type="dxa"/>
          </w:tcPr>
          <w:p>
            <w:pPr>
              <w:rPr>
                <w:rFonts w:ascii="仿宋_GB2312"/>
                <w:sz w:val="18"/>
                <w:szCs w:val="18"/>
              </w:rPr>
            </w:pPr>
            <w:r>
              <w:rPr>
                <w:rFonts w:hint="eastAsia" w:ascii="仿宋_GB2312"/>
                <w:sz w:val="18"/>
                <w:szCs w:val="18"/>
              </w:rPr>
              <w:t>对口就业率</w:t>
            </w:r>
          </w:p>
        </w:tc>
        <w:tc>
          <w:tcPr>
            <w:tcW w:w="852" w:type="dxa"/>
          </w:tcPr>
          <w:p>
            <w:pPr>
              <w:rPr>
                <w:rFonts w:ascii="仿宋_GB2312"/>
              </w:rPr>
            </w:pPr>
            <w:r>
              <w:rPr>
                <w:rFonts w:hint="eastAsia" w:ascii="仿宋_GB2312"/>
              </w:rPr>
              <w:t>100%</w:t>
            </w:r>
          </w:p>
        </w:tc>
        <w:tc>
          <w:tcPr>
            <w:tcW w:w="852" w:type="dxa"/>
          </w:tcPr>
          <w:p>
            <w:pPr>
              <w:rPr>
                <w:rFonts w:ascii="仿宋_GB2312"/>
              </w:rPr>
            </w:pPr>
            <w:r>
              <w:rPr>
                <w:rFonts w:hint="eastAsia" w:ascii="仿宋_GB2312"/>
              </w:rPr>
              <w:t>100%</w:t>
            </w:r>
          </w:p>
        </w:tc>
        <w:tc>
          <w:tcPr>
            <w:tcW w:w="852" w:type="dxa"/>
          </w:tcPr>
          <w:p>
            <w:pPr>
              <w:rPr>
                <w:rFonts w:ascii="仿宋_GB2312"/>
              </w:rPr>
            </w:pPr>
            <w:r>
              <w:rPr>
                <w:rFonts w:hint="eastAsia" w:ascii="仿宋_GB2312"/>
              </w:rPr>
              <w:t>100%</w:t>
            </w:r>
          </w:p>
        </w:tc>
        <w:tc>
          <w:tcPr>
            <w:tcW w:w="852" w:type="dxa"/>
          </w:tcPr>
          <w:p>
            <w:pPr>
              <w:rPr>
                <w:rFonts w:ascii="仿宋_GB2312"/>
              </w:rPr>
            </w:pPr>
            <w:r>
              <w:rPr>
                <w:rFonts w:hint="eastAsia" w:ascii="仿宋_GB2312"/>
              </w:rPr>
              <w:t>100%</w:t>
            </w:r>
          </w:p>
        </w:tc>
        <w:tc>
          <w:tcPr>
            <w:tcW w:w="852" w:type="dxa"/>
          </w:tcPr>
          <w:p>
            <w:pPr>
              <w:rPr>
                <w:rFonts w:ascii="仿宋_GB2312"/>
              </w:rPr>
            </w:pPr>
            <w:r>
              <w:rPr>
                <w:rFonts w:hint="eastAsia" w:ascii="仿宋_GB2312"/>
              </w:rPr>
              <w:t>100%</w:t>
            </w:r>
          </w:p>
        </w:tc>
        <w:tc>
          <w:tcPr>
            <w:tcW w:w="852" w:type="dxa"/>
            <w:vMerge w:val="continue"/>
          </w:tcPr>
          <w:p>
            <w:pPr>
              <w:rPr>
                <w:rFonts w:ascii="仿宋_GB2312"/>
              </w:rPr>
            </w:pPr>
          </w:p>
        </w:tc>
        <w:tc>
          <w:tcPr>
            <w:tcW w:w="852" w:type="dxa"/>
            <w:vMerge w:val="continue"/>
          </w:tcPr>
          <w:p>
            <w:pPr>
              <w:rPr>
                <w:rFonts w:ascii="仿宋_GB2312"/>
              </w:rPr>
            </w:pPr>
          </w:p>
        </w:tc>
        <w:tc>
          <w:tcPr>
            <w:tcW w:w="853" w:type="dxa"/>
            <w:vMerge w:val="continue"/>
          </w:tcPr>
          <w:p>
            <w:pPr>
              <w:rPr>
                <w:rFonts w:ascii="仿宋_GB2312"/>
              </w:rPr>
            </w:pPr>
          </w:p>
        </w:tc>
        <w:tc>
          <w:tcPr>
            <w:tcW w:w="853" w:type="dxa"/>
            <w:vMerge w:val="continue"/>
          </w:tcPr>
          <w:p>
            <w:pPr>
              <w:rPr>
                <w:rFonts w:ascii="仿宋_GB2312"/>
              </w:rPr>
            </w:pPr>
          </w:p>
        </w:tc>
      </w:tr>
      <w:tr>
        <w:tblPrEx>
          <w:tblLayout w:type="fixed"/>
          <w:tblCellMar>
            <w:top w:w="0" w:type="dxa"/>
            <w:left w:w="108" w:type="dxa"/>
            <w:bottom w:w="0" w:type="dxa"/>
            <w:right w:w="108" w:type="dxa"/>
          </w:tblCellMar>
        </w:tblPrEx>
        <w:tc>
          <w:tcPr>
            <w:tcW w:w="852" w:type="dxa"/>
          </w:tcPr>
          <w:p>
            <w:pPr>
              <w:rPr>
                <w:rFonts w:ascii="仿宋_GB2312"/>
                <w:sz w:val="18"/>
                <w:szCs w:val="18"/>
              </w:rPr>
            </w:pPr>
            <w:r>
              <w:rPr>
                <w:rFonts w:hint="eastAsia" w:ascii="仿宋_GB2312"/>
                <w:sz w:val="18"/>
                <w:szCs w:val="18"/>
              </w:rPr>
              <w:t>起薪</w:t>
            </w:r>
          </w:p>
        </w:tc>
        <w:tc>
          <w:tcPr>
            <w:tcW w:w="852" w:type="dxa"/>
          </w:tcPr>
          <w:p>
            <w:pPr>
              <w:rPr>
                <w:rFonts w:ascii="仿宋_GB2312"/>
              </w:rPr>
            </w:pPr>
            <w:r>
              <w:rPr>
                <w:rFonts w:hint="eastAsia" w:ascii="仿宋_GB2312"/>
              </w:rPr>
              <w:t>5000</w:t>
            </w:r>
          </w:p>
        </w:tc>
        <w:tc>
          <w:tcPr>
            <w:tcW w:w="852" w:type="dxa"/>
          </w:tcPr>
          <w:p>
            <w:pPr>
              <w:rPr>
                <w:rFonts w:ascii="仿宋_GB2312"/>
              </w:rPr>
            </w:pPr>
            <w:r>
              <w:rPr>
                <w:rFonts w:hint="eastAsia" w:ascii="仿宋_GB2312"/>
              </w:rPr>
              <w:t>4000</w:t>
            </w:r>
          </w:p>
        </w:tc>
        <w:tc>
          <w:tcPr>
            <w:tcW w:w="852" w:type="dxa"/>
          </w:tcPr>
          <w:p>
            <w:pPr>
              <w:rPr>
                <w:rFonts w:ascii="仿宋_GB2312"/>
              </w:rPr>
            </w:pPr>
            <w:r>
              <w:rPr>
                <w:rFonts w:hint="eastAsia" w:ascii="仿宋_GB2312"/>
              </w:rPr>
              <w:t>6000</w:t>
            </w:r>
          </w:p>
        </w:tc>
        <w:tc>
          <w:tcPr>
            <w:tcW w:w="852" w:type="dxa"/>
          </w:tcPr>
          <w:p>
            <w:pPr>
              <w:rPr>
                <w:rFonts w:ascii="仿宋_GB2312"/>
              </w:rPr>
            </w:pPr>
            <w:r>
              <w:rPr>
                <w:rFonts w:hint="eastAsia" w:ascii="仿宋_GB2312"/>
              </w:rPr>
              <w:t>6500</w:t>
            </w:r>
          </w:p>
        </w:tc>
        <w:tc>
          <w:tcPr>
            <w:tcW w:w="852" w:type="dxa"/>
          </w:tcPr>
          <w:p>
            <w:pPr>
              <w:rPr>
                <w:rFonts w:ascii="仿宋_GB2312"/>
              </w:rPr>
            </w:pPr>
            <w:r>
              <w:rPr>
                <w:rFonts w:hint="eastAsia" w:ascii="仿宋_GB2312"/>
              </w:rPr>
              <w:t>5000</w:t>
            </w:r>
          </w:p>
        </w:tc>
        <w:tc>
          <w:tcPr>
            <w:tcW w:w="852" w:type="dxa"/>
            <w:vMerge w:val="continue"/>
          </w:tcPr>
          <w:p>
            <w:pPr>
              <w:rPr>
                <w:rFonts w:ascii="仿宋_GB2312"/>
              </w:rPr>
            </w:pPr>
          </w:p>
        </w:tc>
        <w:tc>
          <w:tcPr>
            <w:tcW w:w="852" w:type="dxa"/>
            <w:vMerge w:val="continue"/>
          </w:tcPr>
          <w:p>
            <w:pPr>
              <w:rPr>
                <w:rFonts w:ascii="仿宋_GB2312"/>
              </w:rPr>
            </w:pPr>
          </w:p>
        </w:tc>
        <w:tc>
          <w:tcPr>
            <w:tcW w:w="853" w:type="dxa"/>
            <w:vMerge w:val="continue"/>
          </w:tcPr>
          <w:p>
            <w:pPr>
              <w:rPr>
                <w:rFonts w:ascii="仿宋_GB2312"/>
              </w:rPr>
            </w:pPr>
          </w:p>
        </w:tc>
        <w:tc>
          <w:tcPr>
            <w:tcW w:w="853" w:type="dxa"/>
            <w:vMerge w:val="continue"/>
          </w:tcPr>
          <w:p>
            <w:pPr>
              <w:rPr>
                <w:rFonts w:ascii="仿宋_GB2312"/>
              </w:rPr>
            </w:pPr>
          </w:p>
        </w:tc>
      </w:tr>
      <w:tr>
        <w:tblPrEx>
          <w:tblLayout w:type="fixed"/>
          <w:tblCellMar>
            <w:top w:w="0" w:type="dxa"/>
            <w:left w:w="108" w:type="dxa"/>
            <w:bottom w:w="0" w:type="dxa"/>
            <w:right w:w="108" w:type="dxa"/>
          </w:tblCellMar>
        </w:tblPrEx>
        <w:tc>
          <w:tcPr>
            <w:tcW w:w="852" w:type="dxa"/>
          </w:tcPr>
          <w:p>
            <w:pPr>
              <w:rPr>
                <w:rFonts w:ascii="仿宋_GB2312"/>
                <w:sz w:val="18"/>
                <w:szCs w:val="18"/>
              </w:rPr>
            </w:pPr>
            <w:r>
              <w:rPr>
                <w:rFonts w:hint="eastAsia" w:ascii="仿宋_GB2312"/>
                <w:sz w:val="18"/>
                <w:szCs w:val="18"/>
              </w:rPr>
              <w:t>对口升学</w:t>
            </w:r>
          </w:p>
        </w:tc>
        <w:tc>
          <w:tcPr>
            <w:tcW w:w="852" w:type="dxa"/>
          </w:tcPr>
          <w:p>
            <w:pPr>
              <w:rPr>
                <w:rFonts w:ascii="仿宋_GB2312"/>
              </w:rPr>
            </w:pPr>
            <w:r>
              <w:rPr>
                <w:rFonts w:hint="eastAsia" w:ascii="仿宋_GB2312"/>
              </w:rPr>
              <w:t>50</w:t>
            </w:r>
          </w:p>
        </w:tc>
        <w:tc>
          <w:tcPr>
            <w:tcW w:w="852" w:type="dxa"/>
          </w:tcPr>
          <w:p>
            <w:pPr>
              <w:rPr>
                <w:rFonts w:ascii="仿宋_GB2312"/>
              </w:rPr>
            </w:pPr>
            <w:r>
              <w:rPr>
                <w:rFonts w:hint="eastAsia" w:ascii="仿宋_GB2312"/>
              </w:rPr>
              <w:t>50</w:t>
            </w:r>
          </w:p>
        </w:tc>
        <w:tc>
          <w:tcPr>
            <w:tcW w:w="852" w:type="dxa"/>
          </w:tcPr>
          <w:p>
            <w:pPr>
              <w:rPr>
                <w:rFonts w:ascii="仿宋_GB2312"/>
              </w:rPr>
            </w:pPr>
          </w:p>
        </w:tc>
        <w:tc>
          <w:tcPr>
            <w:tcW w:w="852" w:type="dxa"/>
          </w:tcPr>
          <w:p>
            <w:pPr>
              <w:rPr>
                <w:rFonts w:ascii="仿宋_GB2312"/>
              </w:rPr>
            </w:pPr>
          </w:p>
        </w:tc>
        <w:tc>
          <w:tcPr>
            <w:tcW w:w="852" w:type="dxa"/>
          </w:tcPr>
          <w:p>
            <w:pPr>
              <w:rPr>
                <w:rFonts w:ascii="仿宋_GB2312"/>
              </w:rPr>
            </w:pPr>
          </w:p>
        </w:tc>
        <w:tc>
          <w:tcPr>
            <w:tcW w:w="852" w:type="dxa"/>
            <w:vMerge w:val="continue"/>
          </w:tcPr>
          <w:p>
            <w:pPr>
              <w:rPr>
                <w:rFonts w:ascii="仿宋_GB2312"/>
              </w:rPr>
            </w:pPr>
          </w:p>
        </w:tc>
        <w:tc>
          <w:tcPr>
            <w:tcW w:w="852" w:type="dxa"/>
            <w:vMerge w:val="continue"/>
          </w:tcPr>
          <w:p>
            <w:pPr>
              <w:rPr>
                <w:rFonts w:ascii="仿宋_GB2312"/>
              </w:rPr>
            </w:pPr>
          </w:p>
        </w:tc>
        <w:tc>
          <w:tcPr>
            <w:tcW w:w="853" w:type="dxa"/>
            <w:vMerge w:val="continue"/>
          </w:tcPr>
          <w:p>
            <w:pPr>
              <w:rPr>
                <w:rFonts w:ascii="仿宋_GB2312"/>
              </w:rPr>
            </w:pPr>
          </w:p>
        </w:tc>
        <w:tc>
          <w:tcPr>
            <w:tcW w:w="853" w:type="dxa"/>
            <w:vMerge w:val="continue"/>
          </w:tcPr>
          <w:p>
            <w:pPr>
              <w:rPr>
                <w:rFonts w:ascii="仿宋_GB2312"/>
              </w:rPr>
            </w:pPr>
          </w:p>
        </w:tc>
      </w:tr>
      <w:tr>
        <w:tblPrEx>
          <w:tblLayout w:type="fixed"/>
          <w:tblCellMar>
            <w:top w:w="0" w:type="dxa"/>
            <w:left w:w="108" w:type="dxa"/>
            <w:bottom w:w="0" w:type="dxa"/>
            <w:right w:w="108" w:type="dxa"/>
          </w:tblCellMar>
        </w:tblPrEx>
        <w:tc>
          <w:tcPr>
            <w:tcW w:w="852" w:type="dxa"/>
          </w:tcPr>
          <w:p>
            <w:pPr>
              <w:rPr>
                <w:rFonts w:ascii="仿宋_GB2312"/>
                <w:sz w:val="18"/>
                <w:szCs w:val="18"/>
              </w:rPr>
            </w:pPr>
            <w:r>
              <w:rPr>
                <w:rFonts w:hint="eastAsia" w:ascii="仿宋_GB2312"/>
                <w:sz w:val="18"/>
                <w:szCs w:val="18"/>
              </w:rPr>
              <w:t>同比增长率</w:t>
            </w:r>
          </w:p>
        </w:tc>
        <w:tc>
          <w:tcPr>
            <w:tcW w:w="852" w:type="dxa"/>
          </w:tcPr>
          <w:p>
            <w:pPr>
              <w:rPr>
                <w:rFonts w:ascii="仿宋_GB2312"/>
              </w:rPr>
            </w:pPr>
            <w:r>
              <w:rPr>
                <w:rFonts w:hint="eastAsia" w:ascii="仿宋_GB2312"/>
              </w:rPr>
              <w:t>10%</w:t>
            </w:r>
          </w:p>
        </w:tc>
        <w:tc>
          <w:tcPr>
            <w:tcW w:w="852" w:type="dxa"/>
          </w:tcPr>
          <w:p>
            <w:pPr>
              <w:rPr>
                <w:rFonts w:ascii="仿宋_GB2312"/>
              </w:rPr>
            </w:pPr>
            <w:r>
              <w:rPr>
                <w:rFonts w:hint="eastAsia" w:ascii="仿宋_GB2312"/>
              </w:rPr>
              <w:t>10%</w:t>
            </w:r>
          </w:p>
        </w:tc>
        <w:tc>
          <w:tcPr>
            <w:tcW w:w="852" w:type="dxa"/>
          </w:tcPr>
          <w:p>
            <w:pPr>
              <w:rPr>
                <w:rFonts w:ascii="仿宋_GB2312"/>
              </w:rPr>
            </w:pPr>
          </w:p>
        </w:tc>
        <w:tc>
          <w:tcPr>
            <w:tcW w:w="852" w:type="dxa"/>
          </w:tcPr>
          <w:p>
            <w:pPr>
              <w:rPr>
                <w:rFonts w:ascii="仿宋_GB2312"/>
              </w:rPr>
            </w:pPr>
          </w:p>
        </w:tc>
        <w:tc>
          <w:tcPr>
            <w:tcW w:w="852" w:type="dxa"/>
          </w:tcPr>
          <w:p>
            <w:pPr>
              <w:rPr>
                <w:rFonts w:ascii="仿宋_GB2312"/>
              </w:rPr>
            </w:pPr>
          </w:p>
        </w:tc>
        <w:tc>
          <w:tcPr>
            <w:tcW w:w="852" w:type="dxa"/>
          </w:tcPr>
          <w:p>
            <w:pPr>
              <w:rPr>
                <w:rFonts w:ascii="仿宋_GB2312"/>
              </w:rPr>
            </w:pPr>
          </w:p>
        </w:tc>
        <w:tc>
          <w:tcPr>
            <w:tcW w:w="852" w:type="dxa"/>
          </w:tcPr>
          <w:p>
            <w:pPr>
              <w:rPr>
                <w:rFonts w:ascii="仿宋_GB2312"/>
              </w:rPr>
            </w:pPr>
          </w:p>
        </w:tc>
        <w:tc>
          <w:tcPr>
            <w:tcW w:w="853" w:type="dxa"/>
          </w:tcPr>
          <w:p>
            <w:pPr>
              <w:rPr>
                <w:rFonts w:ascii="仿宋_GB2312"/>
              </w:rPr>
            </w:pPr>
          </w:p>
        </w:tc>
        <w:tc>
          <w:tcPr>
            <w:tcW w:w="853" w:type="dxa"/>
          </w:tcPr>
          <w:p>
            <w:pPr>
              <w:rPr>
                <w:rFonts w:ascii="仿宋_GB2312"/>
              </w:rPr>
            </w:pPr>
          </w:p>
        </w:tc>
      </w:tr>
    </w:tbl>
    <w:p>
      <w:pPr>
        <w:ind w:firstLine="600"/>
        <w:rPr>
          <w:rFonts w:ascii="仿宋_GB2312"/>
        </w:rPr>
      </w:pPr>
      <w:r>
        <w:rPr>
          <w:rFonts w:ascii="仿宋_GB2312"/>
        </w:rPr>
        <w:t>2.5职业发展。</w:t>
      </w:r>
    </w:p>
    <w:p>
      <w:pPr>
        <w:ind w:firstLine="600"/>
        <w:rPr>
          <w:rFonts w:ascii="仿宋_GB2312"/>
        </w:rPr>
      </w:pPr>
      <w:r>
        <w:rPr>
          <w:rFonts w:ascii="仿宋_GB2312"/>
        </w:rPr>
        <w:t>学习能力</w:t>
      </w:r>
      <w:r>
        <w:rPr>
          <w:rFonts w:hint="eastAsia" w:ascii="仿宋_GB2312"/>
        </w:rPr>
        <w:t>:我校的学生能够在老师的指导和学校的管理下，完成规定的学业任务，能够自主的学习新知识，思想政治理论学习能力较强，个别理论性强的理论专业需要在教师的指导下完成，实践能力突出。</w:t>
      </w:r>
    </w:p>
    <w:p>
      <w:pPr>
        <w:ind w:firstLine="600"/>
        <w:rPr>
          <w:rFonts w:ascii="仿宋_GB2312"/>
        </w:rPr>
      </w:pPr>
      <w:r>
        <w:rPr>
          <w:rFonts w:ascii="仿宋_GB2312"/>
        </w:rPr>
        <w:t>岗位适应能力</w:t>
      </w:r>
      <w:r>
        <w:rPr>
          <w:rFonts w:hint="eastAsia" w:ascii="仿宋_GB2312"/>
        </w:rPr>
        <w:t>:毕业生基本能够胜任本职工作，能够在工作岗位上完成企业或者领导交给的任务，能够自觉的遵守企业或工作单位的纪律，能够自觉的融入到企业或工作单位的文化中。</w:t>
      </w:r>
    </w:p>
    <w:p>
      <w:pPr>
        <w:ind w:firstLine="600"/>
        <w:rPr>
          <w:rFonts w:ascii="仿宋_GB2312"/>
        </w:rPr>
      </w:pPr>
      <w:r>
        <w:rPr>
          <w:rFonts w:ascii="仿宋_GB2312"/>
        </w:rPr>
        <w:t>岗位迁移能力</w:t>
      </w:r>
      <w:r>
        <w:rPr>
          <w:rFonts w:hint="eastAsia" w:ascii="仿宋_GB2312"/>
        </w:rPr>
        <w:t>:学校注重学生一专多能本领的培养，注重竞争意识和合作意识的引领，注重对毕业生进行职业规划和就业指导培训，毕业的学生能够适应不同的岗位，并在不同的岗位上赶出了较好的成绩。</w:t>
      </w:r>
    </w:p>
    <w:p>
      <w:pPr>
        <w:ind w:firstLine="600"/>
        <w:rPr>
          <w:rFonts w:ascii="仿宋_GB2312"/>
        </w:rPr>
      </w:pPr>
      <w:r>
        <w:rPr>
          <w:rFonts w:ascii="仿宋_GB2312"/>
        </w:rPr>
        <w:t>创新创业能力</w:t>
      </w:r>
      <w:r>
        <w:rPr>
          <w:rFonts w:hint="eastAsia" w:ascii="仿宋_GB2312"/>
        </w:rPr>
        <w:t>:学校注重对学生创新能力的培养，积极的搭建创新平台，举办专业技能大赛，鼓励和引导学生参加各级机关举办的专业技能竞赛，鼓励学生制作机械模型和才艺展示。以下是我校学生在2020年职业竞赛获奖情况。</w:t>
      </w:r>
    </w:p>
    <w:p>
      <w:pPr>
        <w:ind w:firstLine="600"/>
        <w:jc w:val="center"/>
        <w:rPr>
          <w:rFonts w:ascii="仿宋_GB2312"/>
        </w:rPr>
      </w:pPr>
      <w:r>
        <w:rPr>
          <w:rFonts w:hint="eastAsia" w:ascii="仿宋_GB2312"/>
        </w:rPr>
        <w:t>南召县培英中等职业学校2021年学生职业技能竞赛获奖情况统计表（部分）</w:t>
      </w:r>
    </w:p>
    <w:tbl>
      <w:tblPr>
        <w:tblStyle w:val="7"/>
        <w:tblW w:w="8522" w:type="dxa"/>
        <w:tblInd w:w="0" w:type="dxa"/>
        <w:tblLayout w:type="fixed"/>
        <w:tblCellMar>
          <w:top w:w="0" w:type="dxa"/>
          <w:left w:w="108" w:type="dxa"/>
          <w:bottom w:w="0" w:type="dxa"/>
          <w:right w:w="108" w:type="dxa"/>
        </w:tblCellMar>
      </w:tblPr>
      <w:tblGrid>
        <w:gridCol w:w="1704"/>
        <w:gridCol w:w="1704"/>
        <w:gridCol w:w="1704"/>
        <w:gridCol w:w="1705"/>
        <w:gridCol w:w="1705"/>
      </w:tblGrid>
      <w:tr>
        <w:tblPrEx>
          <w:tblLayout w:type="fixed"/>
          <w:tblCellMar>
            <w:top w:w="0" w:type="dxa"/>
            <w:left w:w="108" w:type="dxa"/>
            <w:bottom w:w="0" w:type="dxa"/>
            <w:right w:w="108" w:type="dxa"/>
          </w:tblCellMar>
        </w:tblPrEx>
        <w:tc>
          <w:tcPr>
            <w:tcW w:w="1704" w:type="dxa"/>
          </w:tcPr>
          <w:p>
            <w:pPr>
              <w:rPr>
                <w:rFonts w:ascii="仿宋_GB2312"/>
              </w:rPr>
            </w:pPr>
            <w:r>
              <w:rPr>
                <w:rFonts w:hint="eastAsia" w:ascii="仿宋_GB2312"/>
              </w:rPr>
              <w:t>姓名</w:t>
            </w:r>
          </w:p>
        </w:tc>
        <w:tc>
          <w:tcPr>
            <w:tcW w:w="1704" w:type="dxa"/>
          </w:tcPr>
          <w:p>
            <w:pPr>
              <w:rPr>
                <w:rFonts w:ascii="仿宋_GB2312"/>
              </w:rPr>
            </w:pPr>
            <w:r>
              <w:rPr>
                <w:rFonts w:hint="eastAsia" w:ascii="仿宋_GB2312"/>
              </w:rPr>
              <w:t>类别</w:t>
            </w:r>
          </w:p>
        </w:tc>
        <w:tc>
          <w:tcPr>
            <w:tcW w:w="1704" w:type="dxa"/>
          </w:tcPr>
          <w:p>
            <w:pPr>
              <w:rPr>
                <w:rFonts w:ascii="仿宋_GB2312"/>
              </w:rPr>
            </w:pPr>
            <w:r>
              <w:rPr>
                <w:rFonts w:hint="eastAsia" w:ascii="仿宋_GB2312"/>
              </w:rPr>
              <w:t>名次</w:t>
            </w:r>
          </w:p>
        </w:tc>
        <w:tc>
          <w:tcPr>
            <w:tcW w:w="1705" w:type="dxa"/>
          </w:tcPr>
          <w:p>
            <w:pPr>
              <w:rPr>
                <w:rFonts w:ascii="仿宋_GB2312"/>
              </w:rPr>
            </w:pPr>
            <w:r>
              <w:rPr>
                <w:rFonts w:hint="eastAsia" w:ascii="仿宋_GB2312"/>
              </w:rPr>
              <w:t>级别</w:t>
            </w:r>
          </w:p>
        </w:tc>
        <w:tc>
          <w:tcPr>
            <w:tcW w:w="1705" w:type="dxa"/>
          </w:tcPr>
          <w:p>
            <w:pPr>
              <w:rPr>
                <w:rFonts w:ascii="仿宋_GB2312"/>
              </w:rPr>
            </w:pPr>
            <w:r>
              <w:rPr>
                <w:rFonts w:hint="eastAsia" w:ascii="仿宋_GB2312"/>
              </w:rPr>
              <w:t>备注</w:t>
            </w:r>
          </w:p>
        </w:tc>
      </w:tr>
      <w:tr>
        <w:tblPrEx>
          <w:tblLayout w:type="fixed"/>
          <w:tblCellMar>
            <w:top w:w="0" w:type="dxa"/>
            <w:left w:w="108" w:type="dxa"/>
            <w:bottom w:w="0" w:type="dxa"/>
            <w:right w:w="108" w:type="dxa"/>
          </w:tblCellMar>
        </w:tblPrEx>
        <w:tc>
          <w:tcPr>
            <w:tcW w:w="1704" w:type="dxa"/>
          </w:tcPr>
          <w:p>
            <w:pPr>
              <w:rPr>
                <w:rFonts w:ascii="仿宋_GB2312"/>
              </w:rPr>
            </w:pPr>
            <w:r>
              <w:rPr>
                <w:rFonts w:hint="eastAsia" w:ascii="仿宋_GB2312"/>
              </w:rPr>
              <w:t>张梦欣</w:t>
            </w:r>
          </w:p>
        </w:tc>
        <w:tc>
          <w:tcPr>
            <w:tcW w:w="1704" w:type="dxa"/>
          </w:tcPr>
          <w:p>
            <w:pPr>
              <w:rPr>
                <w:rFonts w:ascii="仿宋_GB2312"/>
              </w:rPr>
            </w:pPr>
            <w:r>
              <w:rPr>
                <w:rFonts w:hint="eastAsia" w:ascii="仿宋_GB2312"/>
              </w:rPr>
              <w:t>素质能力</w:t>
            </w:r>
          </w:p>
        </w:tc>
        <w:tc>
          <w:tcPr>
            <w:tcW w:w="1704" w:type="dxa"/>
          </w:tcPr>
          <w:p>
            <w:pPr>
              <w:rPr>
                <w:rFonts w:ascii="仿宋_GB2312"/>
              </w:rPr>
            </w:pPr>
            <w:r>
              <w:rPr>
                <w:rFonts w:hint="eastAsia" w:ascii="仿宋_GB2312"/>
              </w:rPr>
              <w:t>3</w:t>
            </w:r>
          </w:p>
        </w:tc>
        <w:tc>
          <w:tcPr>
            <w:tcW w:w="1705" w:type="dxa"/>
          </w:tcPr>
          <w:p>
            <w:pPr>
              <w:rPr>
                <w:rFonts w:ascii="仿宋_GB2312"/>
              </w:rPr>
            </w:pPr>
            <w:r>
              <w:rPr>
                <w:rFonts w:hint="eastAsia" w:ascii="仿宋_GB2312"/>
              </w:rPr>
              <w:t>省级</w:t>
            </w:r>
          </w:p>
        </w:tc>
        <w:tc>
          <w:tcPr>
            <w:tcW w:w="1705" w:type="dxa"/>
          </w:tcPr>
          <w:p>
            <w:pPr>
              <w:rPr>
                <w:rFonts w:ascii="仿宋_GB2312"/>
              </w:rPr>
            </w:pPr>
          </w:p>
        </w:tc>
      </w:tr>
      <w:tr>
        <w:tblPrEx>
          <w:tblLayout w:type="fixed"/>
          <w:tblCellMar>
            <w:top w:w="0" w:type="dxa"/>
            <w:left w:w="108" w:type="dxa"/>
            <w:bottom w:w="0" w:type="dxa"/>
            <w:right w:w="108" w:type="dxa"/>
          </w:tblCellMar>
        </w:tblPrEx>
        <w:tc>
          <w:tcPr>
            <w:tcW w:w="1704" w:type="dxa"/>
          </w:tcPr>
          <w:p>
            <w:pPr>
              <w:rPr>
                <w:rFonts w:ascii="仿宋_GB2312"/>
              </w:rPr>
            </w:pPr>
            <w:r>
              <w:rPr>
                <w:rFonts w:hint="eastAsia" w:ascii="仿宋_GB2312"/>
              </w:rPr>
              <w:t>靳钇</w:t>
            </w:r>
          </w:p>
        </w:tc>
        <w:tc>
          <w:tcPr>
            <w:tcW w:w="1704" w:type="dxa"/>
          </w:tcPr>
          <w:p>
            <w:pPr>
              <w:rPr>
                <w:rFonts w:ascii="仿宋_GB2312"/>
              </w:rPr>
            </w:pPr>
            <w:r>
              <w:rPr>
                <w:rFonts w:hint="eastAsia" w:ascii="仿宋_GB2312"/>
              </w:rPr>
              <w:t>素质能力</w:t>
            </w:r>
          </w:p>
        </w:tc>
        <w:tc>
          <w:tcPr>
            <w:tcW w:w="1704" w:type="dxa"/>
          </w:tcPr>
          <w:p>
            <w:pPr>
              <w:rPr>
                <w:rFonts w:ascii="仿宋_GB2312"/>
              </w:rPr>
            </w:pPr>
            <w:r>
              <w:rPr>
                <w:rFonts w:hint="eastAsia" w:ascii="仿宋_GB2312"/>
              </w:rPr>
              <w:t>3</w:t>
            </w:r>
          </w:p>
        </w:tc>
        <w:tc>
          <w:tcPr>
            <w:tcW w:w="1705" w:type="dxa"/>
          </w:tcPr>
          <w:p>
            <w:pPr>
              <w:rPr>
                <w:rFonts w:ascii="仿宋_GB2312"/>
              </w:rPr>
            </w:pPr>
            <w:r>
              <w:rPr>
                <w:rFonts w:hint="eastAsia" w:ascii="仿宋_GB2312"/>
              </w:rPr>
              <w:t>省级</w:t>
            </w:r>
          </w:p>
        </w:tc>
        <w:tc>
          <w:tcPr>
            <w:tcW w:w="1705" w:type="dxa"/>
          </w:tcPr>
          <w:p>
            <w:pPr>
              <w:rPr>
                <w:rFonts w:ascii="仿宋_GB2312"/>
              </w:rPr>
            </w:pPr>
          </w:p>
        </w:tc>
      </w:tr>
      <w:tr>
        <w:tblPrEx>
          <w:tblLayout w:type="fixed"/>
          <w:tblCellMar>
            <w:top w:w="0" w:type="dxa"/>
            <w:left w:w="108" w:type="dxa"/>
            <w:bottom w:w="0" w:type="dxa"/>
            <w:right w:w="108" w:type="dxa"/>
          </w:tblCellMar>
        </w:tblPrEx>
        <w:tc>
          <w:tcPr>
            <w:tcW w:w="1704" w:type="dxa"/>
          </w:tcPr>
          <w:p>
            <w:pPr>
              <w:rPr>
                <w:rFonts w:ascii="仿宋_GB2312"/>
              </w:rPr>
            </w:pPr>
            <w:r>
              <w:rPr>
                <w:rFonts w:hint="eastAsia" w:ascii="仿宋_GB2312"/>
              </w:rPr>
              <w:t>马明颜</w:t>
            </w:r>
          </w:p>
        </w:tc>
        <w:tc>
          <w:tcPr>
            <w:tcW w:w="1704" w:type="dxa"/>
          </w:tcPr>
          <w:p>
            <w:pPr>
              <w:rPr>
                <w:rFonts w:ascii="仿宋_GB2312"/>
              </w:rPr>
            </w:pPr>
            <w:r>
              <w:rPr>
                <w:rFonts w:hint="eastAsia" w:ascii="仿宋_GB2312"/>
              </w:rPr>
              <w:t>素质能力</w:t>
            </w:r>
          </w:p>
        </w:tc>
        <w:tc>
          <w:tcPr>
            <w:tcW w:w="1704" w:type="dxa"/>
          </w:tcPr>
          <w:p>
            <w:pPr>
              <w:rPr>
                <w:rFonts w:ascii="仿宋_GB2312"/>
              </w:rPr>
            </w:pPr>
            <w:r>
              <w:rPr>
                <w:rFonts w:hint="eastAsia" w:ascii="仿宋_GB2312"/>
              </w:rPr>
              <w:t>3</w:t>
            </w:r>
          </w:p>
        </w:tc>
        <w:tc>
          <w:tcPr>
            <w:tcW w:w="1705" w:type="dxa"/>
          </w:tcPr>
          <w:p>
            <w:pPr>
              <w:rPr>
                <w:rFonts w:ascii="仿宋_GB2312"/>
              </w:rPr>
            </w:pPr>
            <w:r>
              <w:rPr>
                <w:rFonts w:hint="eastAsia" w:ascii="仿宋_GB2312"/>
              </w:rPr>
              <w:t>省级</w:t>
            </w:r>
          </w:p>
        </w:tc>
        <w:tc>
          <w:tcPr>
            <w:tcW w:w="1705" w:type="dxa"/>
          </w:tcPr>
          <w:p>
            <w:pPr>
              <w:rPr>
                <w:rFonts w:ascii="仿宋_GB2312"/>
              </w:rPr>
            </w:pPr>
          </w:p>
        </w:tc>
      </w:tr>
      <w:tr>
        <w:tblPrEx>
          <w:tblLayout w:type="fixed"/>
          <w:tblCellMar>
            <w:top w:w="0" w:type="dxa"/>
            <w:left w:w="108" w:type="dxa"/>
            <w:bottom w:w="0" w:type="dxa"/>
            <w:right w:w="108" w:type="dxa"/>
          </w:tblCellMar>
        </w:tblPrEx>
        <w:tc>
          <w:tcPr>
            <w:tcW w:w="1704" w:type="dxa"/>
          </w:tcPr>
          <w:p>
            <w:pPr>
              <w:rPr>
                <w:rFonts w:ascii="仿宋_GB2312"/>
              </w:rPr>
            </w:pPr>
            <w:r>
              <w:rPr>
                <w:rFonts w:hint="eastAsia" w:ascii="仿宋_GB2312"/>
              </w:rPr>
              <w:t>李良鑫</w:t>
            </w:r>
          </w:p>
        </w:tc>
        <w:tc>
          <w:tcPr>
            <w:tcW w:w="1704" w:type="dxa"/>
          </w:tcPr>
          <w:p>
            <w:pPr>
              <w:rPr>
                <w:rFonts w:ascii="仿宋_GB2312"/>
              </w:rPr>
            </w:pPr>
            <w:r>
              <w:rPr>
                <w:rFonts w:hint="eastAsia" w:ascii="仿宋_GB2312"/>
              </w:rPr>
              <w:t>文明风采</w:t>
            </w:r>
          </w:p>
        </w:tc>
        <w:tc>
          <w:tcPr>
            <w:tcW w:w="1704" w:type="dxa"/>
          </w:tcPr>
          <w:p>
            <w:pPr>
              <w:rPr>
                <w:rFonts w:ascii="仿宋_GB2312"/>
              </w:rPr>
            </w:pPr>
            <w:r>
              <w:rPr>
                <w:rFonts w:hint="eastAsia" w:ascii="仿宋_GB2312"/>
              </w:rPr>
              <w:t>2</w:t>
            </w:r>
          </w:p>
        </w:tc>
        <w:tc>
          <w:tcPr>
            <w:tcW w:w="1705" w:type="dxa"/>
          </w:tcPr>
          <w:p>
            <w:pPr>
              <w:rPr>
                <w:rFonts w:ascii="仿宋_GB2312"/>
              </w:rPr>
            </w:pPr>
            <w:r>
              <w:rPr>
                <w:rFonts w:hint="eastAsia" w:ascii="仿宋_GB2312"/>
              </w:rPr>
              <w:t>市级</w:t>
            </w:r>
          </w:p>
        </w:tc>
        <w:tc>
          <w:tcPr>
            <w:tcW w:w="1705" w:type="dxa"/>
          </w:tcPr>
          <w:p>
            <w:pPr>
              <w:rPr>
                <w:rFonts w:ascii="仿宋_GB2312"/>
              </w:rPr>
            </w:pPr>
          </w:p>
        </w:tc>
      </w:tr>
      <w:tr>
        <w:tblPrEx>
          <w:tblLayout w:type="fixed"/>
          <w:tblCellMar>
            <w:top w:w="0" w:type="dxa"/>
            <w:left w:w="108" w:type="dxa"/>
            <w:bottom w:w="0" w:type="dxa"/>
            <w:right w:w="108" w:type="dxa"/>
          </w:tblCellMar>
        </w:tblPrEx>
        <w:tc>
          <w:tcPr>
            <w:tcW w:w="1704" w:type="dxa"/>
          </w:tcPr>
          <w:p>
            <w:pPr>
              <w:rPr>
                <w:rFonts w:ascii="仿宋_GB2312"/>
              </w:rPr>
            </w:pPr>
            <w:r>
              <w:rPr>
                <w:rFonts w:hint="eastAsia" w:ascii="仿宋_GB2312"/>
              </w:rPr>
              <w:t>毛泽萍</w:t>
            </w:r>
          </w:p>
        </w:tc>
        <w:tc>
          <w:tcPr>
            <w:tcW w:w="1704" w:type="dxa"/>
          </w:tcPr>
          <w:p>
            <w:pPr>
              <w:rPr>
                <w:rFonts w:ascii="仿宋_GB2312"/>
              </w:rPr>
            </w:pPr>
            <w:r>
              <w:rPr>
                <w:rFonts w:hint="eastAsia" w:ascii="仿宋_GB2312"/>
              </w:rPr>
              <w:t>文明风采</w:t>
            </w:r>
          </w:p>
        </w:tc>
        <w:tc>
          <w:tcPr>
            <w:tcW w:w="1704" w:type="dxa"/>
          </w:tcPr>
          <w:p>
            <w:pPr>
              <w:rPr>
                <w:rFonts w:ascii="仿宋_GB2312"/>
              </w:rPr>
            </w:pPr>
            <w:r>
              <w:rPr>
                <w:rFonts w:hint="eastAsia" w:ascii="仿宋_GB2312"/>
              </w:rPr>
              <w:t>2</w:t>
            </w:r>
          </w:p>
        </w:tc>
        <w:tc>
          <w:tcPr>
            <w:tcW w:w="1705" w:type="dxa"/>
          </w:tcPr>
          <w:p>
            <w:pPr>
              <w:rPr>
                <w:rFonts w:ascii="仿宋_GB2312"/>
              </w:rPr>
            </w:pPr>
            <w:r>
              <w:rPr>
                <w:rFonts w:hint="eastAsia" w:ascii="仿宋_GB2312"/>
              </w:rPr>
              <w:t>市级</w:t>
            </w:r>
          </w:p>
        </w:tc>
        <w:tc>
          <w:tcPr>
            <w:tcW w:w="1705" w:type="dxa"/>
          </w:tcPr>
          <w:p>
            <w:pPr>
              <w:rPr>
                <w:rFonts w:ascii="仿宋_GB2312"/>
              </w:rPr>
            </w:pPr>
          </w:p>
        </w:tc>
      </w:tr>
      <w:tr>
        <w:tblPrEx>
          <w:tblLayout w:type="fixed"/>
          <w:tblCellMar>
            <w:top w:w="0" w:type="dxa"/>
            <w:left w:w="108" w:type="dxa"/>
            <w:bottom w:w="0" w:type="dxa"/>
            <w:right w:w="108" w:type="dxa"/>
          </w:tblCellMar>
        </w:tblPrEx>
        <w:tc>
          <w:tcPr>
            <w:tcW w:w="1704" w:type="dxa"/>
          </w:tcPr>
          <w:p>
            <w:pPr>
              <w:rPr>
                <w:rFonts w:ascii="仿宋_GB2312"/>
              </w:rPr>
            </w:pPr>
          </w:p>
        </w:tc>
        <w:tc>
          <w:tcPr>
            <w:tcW w:w="1704" w:type="dxa"/>
          </w:tcPr>
          <w:p>
            <w:pPr>
              <w:rPr>
                <w:rFonts w:ascii="仿宋_GB2312"/>
              </w:rPr>
            </w:pPr>
          </w:p>
        </w:tc>
        <w:tc>
          <w:tcPr>
            <w:tcW w:w="1704" w:type="dxa"/>
          </w:tcPr>
          <w:p>
            <w:pPr>
              <w:rPr>
                <w:rFonts w:ascii="仿宋_GB2312"/>
              </w:rPr>
            </w:pPr>
          </w:p>
        </w:tc>
        <w:tc>
          <w:tcPr>
            <w:tcW w:w="1705" w:type="dxa"/>
          </w:tcPr>
          <w:p>
            <w:pPr>
              <w:rPr>
                <w:rFonts w:ascii="仿宋_GB2312"/>
              </w:rPr>
            </w:pPr>
          </w:p>
        </w:tc>
        <w:tc>
          <w:tcPr>
            <w:tcW w:w="1705" w:type="dxa"/>
          </w:tcPr>
          <w:p>
            <w:pPr>
              <w:rPr>
                <w:rFonts w:ascii="仿宋_GB2312"/>
              </w:rPr>
            </w:pPr>
          </w:p>
        </w:tc>
      </w:tr>
      <w:tr>
        <w:tblPrEx>
          <w:tblLayout w:type="fixed"/>
          <w:tblCellMar>
            <w:top w:w="0" w:type="dxa"/>
            <w:left w:w="108" w:type="dxa"/>
            <w:bottom w:w="0" w:type="dxa"/>
            <w:right w:w="108" w:type="dxa"/>
          </w:tblCellMar>
        </w:tblPrEx>
        <w:tc>
          <w:tcPr>
            <w:tcW w:w="1704" w:type="dxa"/>
          </w:tcPr>
          <w:p>
            <w:pPr>
              <w:rPr>
                <w:rFonts w:ascii="仿宋_GB2312"/>
              </w:rPr>
            </w:pPr>
          </w:p>
        </w:tc>
        <w:tc>
          <w:tcPr>
            <w:tcW w:w="1704" w:type="dxa"/>
          </w:tcPr>
          <w:p>
            <w:pPr>
              <w:rPr>
                <w:rFonts w:ascii="仿宋_GB2312"/>
              </w:rPr>
            </w:pPr>
          </w:p>
        </w:tc>
        <w:tc>
          <w:tcPr>
            <w:tcW w:w="1704" w:type="dxa"/>
          </w:tcPr>
          <w:p>
            <w:pPr>
              <w:rPr>
                <w:rFonts w:ascii="仿宋_GB2312"/>
              </w:rPr>
            </w:pPr>
          </w:p>
        </w:tc>
        <w:tc>
          <w:tcPr>
            <w:tcW w:w="1705" w:type="dxa"/>
          </w:tcPr>
          <w:p>
            <w:pPr>
              <w:rPr>
                <w:rFonts w:ascii="仿宋_GB2312"/>
              </w:rPr>
            </w:pPr>
          </w:p>
        </w:tc>
        <w:tc>
          <w:tcPr>
            <w:tcW w:w="1705" w:type="dxa"/>
          </w:tcPr>
          <w:p>
            <w:pPr>
              <w:rPr>
                <w:rFonts w:ascii="仿宋_GB2312"/>
              </w:rPr>
            </w:pPr>
          </w:p>
        </w:tc>
      </w:tr>
      <w:tr>
        <w:tblPrEx>
          <w:tblLayout w:type="fixed"/>
          <w:tblCellMar>
            <w:top w:w="0" w:type="dxa"/>
            <w:left w:w="108" w:type="dxa"/>
            <w:bottom w:w="0" w:type="dxa"/>
            <w:right w:w="108" w:type="dxa"/>
          </w:tblCellMar>
        </w:tblPrEx>
        <w:tc>
          <w:tcPr>
            <w:tcW w:w="1704" w:type="dxa"/>
          </w:tcPr>
          <w:p>
            <w:pPr>
              <w:rPr>
                <w:rFonts w:ascii="仿宋_GB2312"/>
              </w:rPr>
            </w:pPr>
          </w:p>
        </w:tc>
        <w:tc>
          <w:tcPr>
            <w:tcW w:w="1704" w:type="dxa"/>
          </w:tcPr>
          <w:p>
            <w:pPr>
              <w:rPr>
                <w:rFonts w:ascii="仿宋_GB2312"/>
              </w:rPr>
            </w:pPr>
          </w:p>
        </w:tc>
        <w:tc>
          <w:tcPr>
            <w:tcW w:w="1704" w:type="dxa"/>
          </w:tcPr>
          <w:p>
            <w:pPr>
              <w:rPr>
                <w:rFonts w:ascii="仿宋_GB2312"/>
              </w:rPr>
            </w:pPr>
          </w:p>
        </w:tc>
        <w:tc>
          <w:tcPr>
            <w:tcW w:w="1705" w:type="dxa"/>
          </w:tcPr>
          <w:p>
            <w:pPr>
              <w:rPr>
                <w:rFonts w:ascii="仿宋_GB2312"/>
              </w:rPr>
            </w:pPr>
          </w:p>
        </w:tc>
        <w:tc>
          <w:tcPr>
            <w:tcW w:w="1705" w:type="dxa"/>
          </w:tcPr>
          <w:p>
            <w:pPr>
              <w:rPr>
                <w:rFonts w:ascii="仿宋_GB2312"/>
              </w:rPr>
            </w:pPr>
          </w:p>
        </w:tc>
      </w:tr>
      <w:tr>
        <w:tblPrEx>
          <w:tblLayout w:type="fixed"/>
          <w:tblCellMar>
            <w:top w:w="0" w:type="dxa"/>
            <w:left w:w="108" w:type="dxa"/>
            <w:bottom w:w="0" w:type="dxa"/>
            <w:right w:w="108" w:type="dxa"/>
          </w:tblCellMar>
        </w:tblPrEx>
        <w:tc>
          <w:tcPr>
            <w:tcW w:w="1704" w:type="dxa"/>
          </w:tcPr>
          <w:p>
            <w:pPr>
              <w:rPr>
                <w:rFonts w:ascii="仿宋_GB2312"/>
              </w:rPr>
            </w:pPr>
          </w:p>
        </w:tc>
        <w:tc>
          <w:tcPr>
            <w:tcW w:w="1704" w:type="dxa"/>
          </w:tcPr>
          <w:p>
            <w:pPr>
              <w:rPr>
                <w:rFonts w:ascii="仿宋_GB2312"/>
              </w:rPr>
            </w:pPr>
          </w:p>
        </w:tc>
        <w:tc>
          <w:tcPr>
            <w:tcW w:w="1704" w:type="dxa"/>
          </w:tcPr>
          <w:p>
            <w:pPr>
              <w:rPr>
                <w:rFonts w:ascii="仿宋_GB2312"/>
              </w:rPr>
            </w:pPr>
          </w:p>
        </w:tc>
        <w:tc>
          <w:tcPr>
            <w:tcW w:w="1705" w:type="dxa"/>
          </w:tcPr>
          <w:p>
            <w:pPr>
              <w:rPr>
                <w:rFonts w:ascii="仿宋_GB2312"/>
              </w:rPr>
            </w:pPr>
          </w:p>
        </w:tc>
        <w:tc>
          <w:tcPr>
            <w:tcW w:w="1705" w:type="dxa"/>
          </w:tcPr>
          <w:p>
            <w:pPr>
              <w:rPr>
                <w:rFonts w:ascii="仿宋_GB2312"/>
              </w:rPr>
            </w:pPr>
          </w:p>
        </w:tc>
      </w:tr>
    </w:tbl>
    <w:p>
      <w:pPr>
        <w:ind w:firstLine="600"/>
        <w:rPr>
          <w:rFonts w:ascii="黑体" w:eastAsia="黑体"/>
        </w:rPr>
      </w:pPr>
      <w:r>
        <w:rPr>
          <w:rFonts w:hint="eastAsia" w:ascii="仿宋_GB2312"/>
        </w:rPr>
        <w:t>我校的毕业生创业能力较强，无论是工作在单位企业还是自主创业，学生都很快的成长起来，成为企业行业中的中坚力量。</w:t>
      </w:r>
      <w:r>
        <w:rPr>
          <w:rFonts w:ascii="黑体" w:eastAsia="黑体"/>
        </w:rPr>
        <w:t>3.质量保障措施</w:t>
      </w:r>
    </w:p>
    <w:p>
      <w:pPr>
        <w:ind w:firstLine="600"/>
        <w:rPr>
          <w:rFonts w:ascii="仿宋_GB2312"/>
          <w:spacing w:val="-6"/>
        </w:rPr>
      </w:pPr>
      <w:r>
        <w:rPr>
          <w:rFonts w:ascii="仿宋_GB2312"/>
        </w:rPr>
        <w:t>3.1</w:t>
      </w:r>
      <w:r>
        <w:rPr>
          <w:rFonts w:ascii="仿宋_GB2312"/>
          <w:spacing w:val="-6"/>
        </w:rPr>
        <w:t>专业动态调整。</w:t>
      </w:r>
    </w:p>
    <w:p>
      <w:pPr>
        <w:ind w:firstLine="600"/>
        <w:rPr>
          <w:rFonts w:ascii="仿宋_GB2312"/>
          <w:spacing w:val="-6"/>
        </w:rPr>
      </w:pPr>
      <w:r>
        <w:rPr>
          <w:rFonts w:ascii="仿宋_GB2312"/>
          <w:spacing w:val="-6"/>
        </w:rPr>
        <w:t>专业结构调整</w:t>
      </w:r>
      <w:r>
        <w:rPr>
          <w:rFonts w:hint="eastAsia" w:ascii="仿宋_GB2312"/>
          <w:spacing w:val="-6"/>
        </w:rPr>
        <w:t>:</w:t>
      </w:r>
      <w:r>
        <w:rPr>
          <w:rFonts w:ascii="Arial" w:hAnsi="Arial" w:cs="Arial"/>
          <w:color w:val="000000"/>
          <w:sz w:val="27"/>
          <w:szCs w:val="27"/>
          <w:shd w:val="clear" w:color="auto" w:fill="FFFFFF"/>
        </w:rPr>
        <w:t xml:space="preserve"> </w:t>
      </w:r>
      <w:r>
        <w:rPr>
          <w:rFonts w:ascii="仿宋_GB2312"/>
          <w:spacing w:val="-6"/>
        </w:rPr>
        <w:t>学校牢固树立“质量立校”思想，确立了“以专业建设为引领，注重质量建设和品牌发展，以地方特色产业为依托，打造特色专业”的专业建设方向，形成了面向社会、贴近需求、多专业并存的专业体系。</w:t>
      </w:r>
      <w:r>
        <w:rPr>
          <w:rFonts w:hint="eastAsia" w:ascii="仿宋_GB2312"/>
          <w:spacing w:val="-6"/>
        </w:rPr>
        <w:t>学</w:t>
      </w:r>
      <w:r>
        <w:rPr>
          <w:rFonts w:ascii="仿宋_GB2312"/>
          <w:spacing w:val="-6"/>
        </w:rPr>
        <w:t>校成立由专业教师、行业、企业专业技术人员等组成的专业建设指导委员会，在委员会的指导下开展工作，定期进行市场调研，组织专题研讨，设置适合市场需求的专业，为经济社会发展提供有力人才支撑。</w:t>
      </w:r>
    </w:p>
    <w:p>
      <w:pPr>
        <w:ind w:firstLine="600"/>
        <w:rPr>
          <w:rFonts w:ascii="仿宋_GB2312"/>
          <w:spacing w:val="-6"/>
        </w:rPr>
      </w:pPr>
      <w:r>
        <w:rPr>
          <w:rFonts w:ascii="仿宋_GB2312"/>
          <w:spacing w:val="-6"/>
        </w:rPr>
        <w:t>积极顺应产业结构调整和人才市场需求，不断加强对传统专业进行改造，着力加强</w:t>
      </w:r>
      <w:r>
        <w:rPr>
          <w:rFonts w:hint="eastAsia" w:ascii="仿宋_GB2312"/>
          <w:spacing w:val="-6"/>
        </w:rPr>
        <w:t>水产养殖</w:t>
      </w:r>
      <w:r>
        <w:rPr>
          <w:rFonts w:ascii="仿宋_GB2312"/>
          <w:spacing w:val="-6"/>
        </w:rPr>
        <w:t>、电子商务专业、</w:t>
      </w:r>
      <w:r>
        <w:rPr>
          <w:rFonts w:hint="eastAsia" w:ascii="仿宋_GB2312"/>
          <w:spacing w:val="-6"/>
        </w:rPr>
        <w:t>计算机维护与信息技术</w:t>
      </w:r>
      <w:r>
        <w:rPr>
          <w:rFonts w:ascii="仿宋_GB2312"/>
          <w:spacing w:val="-6"/>
        </w:rPr>
        <w:t>、</w:t>
      </w:r>
      <w:r>
        <w:rPr>
          <w:rFonts w:hint="eastAsia" w:ascii="仿宋_GB2312"/>
          <w:spacing w:val="-6"/>
        </w:rPr>
        <w:t>工艺美术</w:t>
      </w:r>
      <w:r>
        <w:rPr>
          <w:rFonts w:ascii="仿宋_GB2312"/>
          <w:spacing w:val="-6"/>
        </w:rPr>
        <w:t>、</w:t>
      </w:r>
      <w:r>
        <w:rPr>
          <w:rFonts w:hint="eastAsia" w:ascii="仿宋_GB2312"/>
          <w:spacing w:val="-6"/>
        </w:rPr>
        <w:t>驾驶培训</w:t>
      </w:r>
      <w:r>
        <w:rPr>
          <w:rFonts w:ascii="仿宋_GB2312"/>
          <w:spacing w:val="-6"/>
        </w:rPr>
        <w:t>等专业的建设。</w:t>
      </w:r>
    </w:p>
    <w:p>
      <w:pPr>
        <w:ind w:firstLine="600"/>
        <w:rPr>
          <w:rFonts w:ascii="仿宋_GB2312"/>
          <w:spacing w:val="-6"/>
        </w:rPr>
      </w:pPr>
      <w:r>
        <w:rPr>
          <w:rFonts w:ascii="仿宋_GB2312"/>
          <w:spacing w:val="-6"/>
        </w:rPr>
        <w:t>推行现代学徒制，开设企业“冠名班”，整体提升劳动者素质。</w:t>
      </w:r>
    </w:p>
    <w:p>
      <w:pPr>
        <w:ind w:firstLine="600"/>
        <w:rPr>
          <w:rFonts w:ascii="仿宋_GB2312"/>
          <w:spacing w:val="-6"/>
        </w:rPr>
      </w:pPr>
      <w:r>
        <w:rPr>
          <w:rFonts w:ascii="仿宋_GB2312"/>
          <w:spacing w:val="-6"/>
        </w:rPr>
        <w:t>探索专业建设发展长效机制，在持续调研的基础上，让专业建设紧贴行业企业，紧盯产业转型和技术升级，以深化校企合作为抓手，让专业建设内在要素、课程体系、教学内容、实习实训、教师队伍等始终适应市场，保持活力。</w:t>
      </w:r>
    </w:p>
    <w:p>
      <w:pPr>
        <w:ind w:firstLine="600"/>
        <w:rPr>
          <w:rFonts w:ascii="仿宋_GB2312"/>
          <w:spacing w:val="-6"/>
        </w:rPr>
      </w:pPr>
      <w:r>
        <w:rPr>
          <w:rFonts w:ascii="仿宋_GB2312"/>
          <w:spacing w:val="-6"/>
        </w:rPr>
        <w:t>人才培养方案调整</w:t>
      </w:r>
      <w:r>
        <w:rPr>
          <w:rFonts w:hint="eastAsia" w:ascii="仿宋_GB2312"/>
          <w:spacing w:val="-6"/>
        </w:rPr>
        <w:t>:</w:t>
      </w:r>
      <w:r>
        <w:rPr>
          <w:rFonts w:ascii="Arial" w:hAnsi="Arial" w:eastAsia="宋体" w:cs="Arial"/>
          <w:color w:val="000000"/>
          <w:kern w:val="0"/>
          <w:sz w:val="24"/>
          <w:szCs w:val="24"/>
        </w:rPr>
        <w:t xml:space="preserve"> </w:t>
      </w:r>
      <w:r>
        <w:rPr>
          <w:rFonts w:ascii="仿宋_GB2312"/>
          <w:spacing w:val="-6"/>
        </w:rPr>
        <w:t>改革专业人才培养模式，采用“大专业，小模块”的编班方式，锻炼学生的综合技能以适应岗位群的需求，培养学生的专业综合素养。创新教育教学模式，实施任务引领教学、项目教学、案例教学、场景教学、模拟教学和岗位教学等教学方法，实现知识技能与岗位任务的“零距离对接”，提高了人才培养的规格和质量。完善评价机制，构建多元化的中职学生评价体系。经过专业建设与改造，学校的专业设置更加贴近市场与企业，职教内涵更加丰富，教学质量明显提升，办学特色更加凸显。</w:t>
      </w:r>
    </w:p>
    <w:p>
      <w:pPr>
        <w:ind w:firstLine="600"/>
        <w:rPr>
          <w:rFonts w:ascii="仿宋_GB2312"/>
        </w:rPr>
      </w:pPr>
      <w:r>
        <w:rPr>
          <w:rFonts w:ascii="仿宋_GB2312"/>
        </w:rPr>
        <w:t>3.2教育教学改革。</w:t>
      </w:r>
    </w:p>
    <w:p>
      <w:pPr>
        <w:ind w:firstLine="600"/>
        <w:rPr>
          <w:rFonts w:ascii="仿宋_GB2312"/>
        </w:rPr>
      </w:pPr>
      <w:r>
        <w:rPr>
          <w:rFonts w:ascii="仿宋_GB2312"/>
        </w:rPr>
        <w:t>学校公共基础课</w:t>
      </w:r>
      <w:r>
        <w:rPr>
          <w:rFonts w:hint="eastAsia" w:ascii="仿宋_GB2312"/>
        </w:rPr>
        <w:t>：学校注重对学生思想道德的培养，优秀文化的传承和企业精神的引导，开设的公共基础课具有针对性，开设的课程有马克思主义、毛泽东思想、邓小平理论、新时期理论建设等思想政治课，确保培养出的人才政治思想过硬，学校还开设了文明礼仪，传统国学等课程，继承和发扬优秀的文化传统，潜移默化的锻造学生的品质；学校还开设了企业文化，演讲与口才，理性与思考，合作与竞争等公共课程，让学生早一点的了解企业，感受企业文化。</w:t>
      </w:r>
    </w:p>
    <w:p>
      <w:pPr>
        <w:ind w:firstLine="600"/>
        <w:rPr>
          <w:rFonts w:ascii="仿宋_GB2312"/>
        </w:rPr>
      </w:pPr>
      <w:r>
        <w:rPr>
          <w:rFonts w:ascii="仿宋_GB2312"/>
        </w:rPr>
        <w:t>专业设置</w:t>
      </w:r>
      <w:r>
        <w:rPr>
          <w:rFonts w:hint="eastAsia" w:ascii="仿宋_GB2312"/>
        </w:rPr>
        <w:t>:我校开设的 个专业中，既有传统的专业，如电气焊专业，也有新开设的专业，如电子商务；有根据当地区域优势开设的专业，如水产养殖；也有根据社会发展新开设的专业，如汽车驾驶与维修；也有根据实际发展需求不断调整的专业，如师资班幼师专业等。</w:t>
      </w:r>
    </w:p>
    <w:p>
      <w:pPr>
        <w:ind w:firstLine="600"/>
        <w:rPr>
          <w:rFonts w:ascii="仿宋_GB2312"/>
        </w:rPr>
      </w:pPr>
      <w:r>
        <w:rPr>
          <w:rFonts w:ascii="仿宋_GB2312"/>
        </w:rPr>
        <w:t>师资队伍</w:t>
      </w:r>
      <w:r>
        <w:rPr>
          <w:rFonts w:hint="eastAsia" w:ascii="仿宋_GB2312"/>
        </w:rPr>
        <w:t>:我校拥有相对雄厚的师资队伍，共有专职教师 名，全部为本科以上学历。其中，研究生以上学历 名，高级教师 名，中级教师 名，双师型教师 名，高级技工 名，南阳市名师 名，南阳市名班主任  名，教师师德高尚、专业素质过硬，教学经验丰富。</w:t>
      </w:r>
    </w:p>
    <w:p>
      <w:pPr>
        <w:ind w:firstLine="600"/>
        <w:rPr>
          <w:rFonts w:ascii="仿宋_GB2312"/>
        </w:rPr>
      </w:pPr>
      <w:r>
        <w:rPr>
          <w:rFonts w:ascii="仿宋_GB2312"/>
        </w:rPr>
        <w:t>课程建设</w:t>
      </w:r>
      <w:r>
        <w:rPr>
          <w:rFonts w:hint="eastAsia" w:ascii="仿宋_GB2312"/>
        </w:rPr>
        <w:t>:学校致力于优质课程建设，多名教师参与省级课题的研究，目前，我校在英语教学、数学教学，文科教学等学科建设上形成了自己的优势学科。</w:t>
      </w:r>
    </w:p>
    <w:p>
      <w:pPr>
        <w:ind w:firstLine="600"/>
        <w:rPr>
          <w:rFonts w:ascii="仿宋_GB2312"/>
        </w:rPr>
      </w:pPr>
      <w:r>
        <w:rPr>
          <w:rFonts w:ascii="仿宋_GB2312"/>
        </w:rPr>
        <w:t>人才培养模式改革</w:t>
      </w:r>
      <w:r>
        <w:rPr>
          <w:rFonts w:hint="eastAsia" w:ascii="仿宋_GB2312"/>
        </w:rPr>
        <w:t>:</w:t>
      </w:r>
      <w:r>
        <w:rPr>
          <w:rFonts w:ascii="Arial" w:hAnsi="Arial" w:cs="Arial"/>
          <w:color w:val="000000"/>
          <w:sz w:val="27"/>
          <w:szCs w:val="27"/>
          <w:shd w:val="clear" w:color="auto" w:fill="FFFFFF"/>
        </w:rPr>
        <w:t xml:space="preserve"> </w:t>
      </w:r>
      <w:r>
        <w:rPr>
          <w:rFonts w:ascii="仿宋_GB2312"/>
        </w:rPr>
        <w:t>学校师资队伍建设卓有成效。一是坚持不懈开展师德师风建设。学校坚持以习近平总书记系列重要讲话精神为统领，以做“有理想信念、有道德情操、有扎实学识、有仁爱之心的好老师”为目标，充分发挥全校教师教书育人、为人师表的自觉性、积极性和创造性，始终坚守爱国守法、爱岗敬业、关爱学生、教书育人、为人师表、终身学习的教师职业道德规范，坚持学为人师、行为世范、以德立教的基本思想，按照“精于教书、勤于育人”的要求，以“敬业、博学、爱生、奉献”为主要内容，对全体教职工提出争做“有魅力、有内涵、学生爱戴的老师”的明确目标，坚持不懈地开展了“爱岗位、爱教育、爱教学、爱学生”等一系列师德师风教育活动，坚持把师德师风建设贯穿于学校教育教学的全过程，贯穿于质量建设的全过程，取得了显著的成效，涌现了一大批受到省、市、县表彰的优秀教师、优秀班主任和优秀教育工作者</w:t>
      </w:r>
      <w:r>
        <w:rPr>
          <w:rFonts w:hint="eastAsia" w:ascii="仿宋_GB2312"/>
        </w:rPr>
        <w:t>。</w:t>
      </w:r>
      <w:r>
        <w:rPr>
          <w:rFonts w:ascii="仿宋_GB2312"/>
        </w:rPr>
        <w:t>二是坚持不懈抓教师素质提升。强化理论学习。学校认真组织全体教职工学习《公民道德建设实施纲要》、《教师法》、《职业教育法》以及国家、</w:t>
      </w:r>
      <w:r>
        <w:rPr>
          <w:rFonts w:hint="eastAsia" w:ascii="仿宋_GB2312"/>
        </w:rPr>
        <w:t>河南</w:t>
      </w:r>
      <w:r>
        <w:rPr>
          <w:rFonts w:ascii="仿宋_GB2312"/>
        </w:rPr>
        <w:t>省《中长期教育改革和发展规划纲要（2010－2020年）》，特别是认真学习教育部制定的《中小学教师职业道德规范》、《教育部关于进一步加强和改进师德建设的意见》</w:t>
      </w:r>
      <w:r>
        <w:rPr>
          <w:rFonts w:hint="eastAsia" w:ascii="仿宋_GB2312"/>
        </w:rPr>
        <w:t>，</w:t>
      </w:r>
      <w:r>
        <w:rPr>
          <w:rFonts w:ascii="仿宋_GB2312"/>
        </w:rPr>
        <w:t>并为每位教职工配发了《中国师德手册》，进一步浓厚了依法治教的氛围。注重专业提升，积极实施教师素质提高计划。一批青年教师成长为相关专业教学中坚力量，极大地提升了教师专业素质和技能水平。经过努力，学校教学教研成果涌现，一批名师脱颖而出。学校积极组织教师参加信息化教学设计大赛、课堂教学大赛、建设精品课程、指导技能大赛、开展课题研究、撰写教研论文等活动。一支师德高尚、业务精湛、结构合理、专兼结合的师资队伍已经形成，他们以“教书育人”为大任，以“精业兴校”为荣耀，为学校迅速发展提供了强有力的人才支撑。</w:t>
      </w:r>
    </w:p>
    <w:p>
      <w:pPr>
        <w:ind w:firstLine="600"/>
        <w:rPr>
          <w:rFonts w:ascii="仿宋_GB2312"/>
        </w:rPr>
      </w:pPr>
      <w:r>
        <w:rPr>
          <w:rFonts w:ascii="仿宋_GB2312"/>
        </w:rPr>
        <w:t>信息化教学</w:t>
      </w:r>
      <w:r>
        <w:rPr>
          <w:rFonts w:hint="eastAsia" w:ascii="仿宋_GB2312"/>
        </w:rPr>
        <w:t>:学校重视信息化教学，建立了多媒体教室，要求教师在学校组织的青年教师汇报课（2次/学期）、优秀教师以老带新课、优质课、观摩课等教课环节上，必修使用信息化教学，并实施了奖惩机制，非教学一线人员也必须使用信息化管理和开展工作。</w:t>
      </w:r>
    </w:p>
    <w:p>
      <w:pPr>
        <w:ind w:firstLine="600"/>
        <w:rPr>
          <w:rFonts w:ascii="仿宋_GB2312"/>
        </w:rPr>
      </w:pPr>
      <w:r>
        <w:rPr>
          <w:rFonts w:ascii="仿宋_GB2312"/>
        </w:rPr>
        <w:t>实训基地</w:t>
      </w:r>
      <w:r>
        <w:rPr>
          <w:rFonts w:hint="eastAsia" w:ascii="仿宋_GB2312"/>
        </w:rPr>
        <w:t>:学校与绿源水产有限公司、鸭河水产管理所、南阳思达科技有限公司等企业建立了校企合作关系，学生在实习期可以到企业进行顶岗实习，学校筹备建立了驾驶培训基地，学生可以直接到基地实习；学校与南阳电大、南阳农校、漯河食品学院等高校建立合作办学关系，学生可到他们的基地进行实习。</w:t>
      </w:r>
    </w:p>
    <w:p>
      <w:pPr>
        <w:ind w:firstLine="600"/>
        <w:rPr>
          <w:rFonts w:ascii="仿宋_GB2312"/>
        </w:rPr>
      </w:pPr>
      <w:r>
        <w:rPr>
          <w:rFonts w:ascii="仿宋_GB2312"/>
        </w:rPr>
        <w:t>教学资源建设</w:t>
      </w:r>
      <w:r>
        <w:rPr>
          <w:rFonts w:hint="eastAsia" w:ascii="仿宋_GB2312"/>
        </w:rPr>
        <w:t>:学校以教务处为依托，致力于教学资源共享建设。教务处在硬件建设上大力投入，为教师购置了必修的教材教辅资料、教学仪器和工具等，由专门的教师进行管理，实现资源的循环运用。教务处大力推进教学资源的软件建设。本校教师的优质资源校内共享，与知名的教育教学资源网站建立合作关系，共享教学资源。</w:t>
      </w:r>
    </w:p>
    <w:p>
      <w:pPr>
        <w:ind w:firstLine="600"/>
        <w:rPr>
          <w:rFonts w:ascii="仿宋_GB2312"/>
        </w:rPr>
      </w:pPr>
      <w:r>
        <w:rPr>
          <w:rFonts w:ascii="仿宋_GB2312"/>
        </w:rPr>
        <w:t>教材选用</w:t>
      </w:r>
      <w:r>
        <w:rPr>
          <w:rFonts w:hint="eastAsia" w:ascii="仿宋_GB2312"/>
        </w:rPr>
        <w:t>:普高部教材的选用根据国家要求统一选用人教版教材。职高部教材的选用根据开设专业选用。所用教材都向上级主管部门报送样本，经过上级主管部门审核。</w:t>
      </w:r>
    </w:p>
    <w:p>
      <w:pPr>
        <w:ind w:firstLine="600"/>
        <w:rPr>
          <w:rFonts w:ascii="仿宋_GB2312"/>
        </w:rPr>
      </w:pPr>
      <w:r>
        <w:rPr>
          <w:rFonts w:ascii="仿宋_GB2312"/>
        </w:rPr>
        <w:t>国际合作</w:t>
      </w:r>
      <w:r>
        <w:rPr>
          <w:rFonts w:hint="eastAsia" w:ascii="仿宋_GB2312"/>
        </w:rPr>
        <w:t>:暂无国际合作交流。</w:t>
      </w:r>
    </w:p>
    <w:p>
      <w:pPr>
        <w:ind w:firstLine="450" w:firstLineChars="150"/>
        <w:rPr>
          <w:rFonts w:ascii="仿宋_GB2312"/>
        </w:rPr>
      </w:pPr>
      <w:r>
        <w:rPr>
          <w:rFonts w:ascii="仿宋_GB2312"/>
        </w:rPr>
        <w:t xml:space="preserve"> 3.3 教师培养培训。</w:t>
      </w:r>
    </w:p>
    <w:p>
      <w:pPr>
        <w:ind w:firstLine="600"/>
        <w:rPr>
          <w:rFonts w:ascii="仿宋_GB2312"/>
        </w:rPr>
      </w:pPr>
      <w:r>
        <w:rPr>
          <w:rFonts w:ascii="仿宋_GB2312"/>
        </w:rPr>
        <w:t>教师培养培训情况</w:t>
      </w:r>
      <w:r>
        <w:rPr>
          <w:rFonts w:hint="eastAsia" w:ascii="仿宋_GB2312"/>
        </w:rPr>
        <w:t>:学校重视对教师的培养培训。学校重视对教师业务素质的培养培训。在校内，举办青年教师汇报课，致力于青年教师的快速成长。举办优秀教师展示课，做好传帮学带，举办优质竞赛课，搞精品课程，千方百计的提高教师的业务素质。学校注重教师的业务学习与交流，不仅将国培学习列入考核范围，还委派教师参加省县市举办的技能大赛、交流探讨会、总结会、毕业研讨会、双师培训会等，让教师走出去，开阔眼界，学习本领，服务教学。学校注重教师教师思想政治素质的培养培训。学校以“两学一做”“三会一课”为抓手，致力于提高教师的思想素质，引导教师做政治上的明白人，业务上的佼佼者。</w:t>
      </w:r>
    </w:p>
    <w:p>
      <w:pPr>
        <w:ind w:firstLine="600"/>
        <w:rPr>
          <w:rFonts w:ascii="仿宋_GB2312"/>
        </w:rPr>
      </w:pPr>
      <w:r>
        <w:rPr>
          <w:rFonts w:ascii="仿宋_GB2312"/>
        </w:rPr>
        <w:t>3.4 规范管理情况</w:t>
      </w:r>
    </w:p>
    <w:p>
      <w:pPr>
        <w:ind w:firstLine="600"/>
        <w:rPr>
          <w:rFonts w:ascii="仿宋_GB2312"/>
        </w:rPr>
      </w:pPr>
      <w:r>
        <w:rPr>
          <w:rFonts w:hint="eastAsia" w:ascii="仿宋_GB2312"/>
        </w:rPr>
        <w:t>学校在教学管理、学生管理、财务管理、后勤管理、安全管理、科研管理和科研队伍建设、信息化管理等方面做到了规范管理。</w:t>
      </w:r>
    </w:p>
    <w:p>
      <w:pPr>
        <w:ind w:firstLine="600"/>
        <w:rPr>
          <w:rFonts w:ascii="仿宋_GB2312"/>
        </w:rPr>
      </w:pPr>
      <w:r>
        <w:rPr>
          <w:rFonts w:ascii="仿宋_GB2312"/>
        </w:rPr>
        <w:t>教学管理</w:t>
      </w:r>
      <w:r>
        <w:rPr>
          <w:rFonts w:hint="eastAsia" w:ascii="仿宋_GB2312"/>
        </w:rPr>
        <w:t>:</w:t>
      </w:r>
    </w:p>
    <w:p>
      <w:pPr>
        <w:ind w:firstLine="600"/>
        <w:rPr>
          <w:rFonts w:ascii="仿宋_GB2312"/>
        </w:rPr>
      </w:pPr>
      <w:r>
        <w:rPr>
          <w:rFonts w:hint="eastAsia" w:ascii="仿宋_GB2312"/>
        </w:rPr>
        <w:t>（1）学校在教学管理上，重视制度建设。制定学校教学管理制度,主要包括教务处工作制度、教师集体备课制度、教师听课评课制度、教育教学工作过程性督查制度、教学工作的办公会例会制度、教职工教学例会制度、青年教师培养制度。</w:t>
      </w:r>
    </w:p>
    <w:p>
      <w:pPr>
        <w:ind w:firstLine="600"/>
        <w:rPr>
          <w:rFonts w:ascii="仿宋_GB2312"/>
        </w:rPr>
      </w:pPr>
      <w:r>
        <w:rPr>
          <w:rFonts w:hint="eastAsia" w:ascii="仿宋_GB2312"/>
        </w:rPr>
        <w:t>（2）学校在教学管理中，明确划分责任，教务处作为教学管理的直接管理者，明确了责任职责。教务主任、副主任、信息员、打印员、值日人员都明确职责所在，都要围绕服务教学、规范管理开展工作。教务处负责制度的制定、监督制度的实施，并对实施的结果进行评价与奖惩。具体工作如下：</w:t>
      </w:r>
    </w:p>
    <w:p>
      <w:pPr>
        <w:ind w:firstLine="600"/>
        <w:rPr>
          <w:rFonts w:ascii="仿宋_GB2312"/>
        </w:rPr>
      </w:pPr>
      <w:r>
        <w:rPr>
          <w:rFonts w:hint="eastAsia" w:ascii="仿宋_GB2312"/>
        </w:rPr>
        <w:t>（3）学校在教学管理中，注重从整体上开展工作，每学期开学前，教务处须根据学校工作</w:t>
      </w:r>
      <w:r>
        <w:fldChar w:fldCharType="begin"/>
      </w:r>
      <w:r>
        <w:instrText xml:space="preserve"> HYPERLINK "http://www.5ykj.com/Article/" \t "http://www.5ykj.com/Article/cygwgzzd/_blank" </w:instrText>
      </w:r>
      <w:r>
        <w:fldChar w:fldCharType="separate"/>
      </w:r>
      <w:r>
        <w:rPr>
          <w:rFonts w:hint="eastAsia" w:ascii="仿宋_GB2312"/>
        </w:rPr>
        <w:t>计划</w:t>
      </w:r>
      <w:r>
        <w:rPr>
          <w:rFonts w:hint="eastAsia" w:ascii="仿宋_GB2312"/>
        </w:rPr>
        <w:fldChar w:fldCharType="end"/>
      </w:r>
      <w:r>
        <w:rPr>
          <w:rFonts w:hint="eastAsia" w:ascii="仿宋_GB2312"/>
        </w:rPr>
        <w:t>制订学校的教研</w:t>
      </w:r>
      <w:r>
        <w:fldChar w:fldCharType="begin"/>
      </w:r>
      <w:r>
        <w:instrText xml:space="preserve"> HYPERLINK "http://www.5ykj.com/Article/" \t "http://www.5ykj.com/Article/cygwgzzd/_blank" </w:instrText>
      </w:r>
      <w:r>
        <w:fldChar w:fldCharType="separate"/>
      </w:r>
      <w:r>
        <w:rPr>
          <w:rFonts w:hint="eastAsia" w:ascii="仿宋_GB2312"/>
        </w:rPr>
        <w:t>计划</w:t>
      </w:r>
      <w:r>
        <w:rPr>
          <w:rFonts w:hint="eastAsia" w:ascii="仿宋_GB2312"/>
        </w:rPr>
        <w:fldChar w:fldCharType="end"/>
      </w:r>
      <w:r>
        <w:rPr>
          <w:rFonts w:hint="eastAsia" w:ascii="仿宋_GB2312"/>
        </w:rPr>
        <w:t>，学科教研组要制订组的教研工作计划和活动安排。</w:t>
      </w:r>
    </w:p>
    <w:p>
      <w:pPr>
        <w:ind w:firstLine="600"/>
        <w:rPr>
          <w:rFonts w:ascii="仿宋_GB2312"/>
        </w:rPr>
      </w:pPr>
      <w:r>
        <w:rPr>
          <w:rFonts w:hint="eastAsia" w:ascii="仿宋_GB2312"/>
        </w:rPr>
        <w:t>教务处每月主持召开一次教研组长会议，教研活动以教研组为单位，两周定时活动一次。按照活动计划研究</w:t>
      </w:r>
      <w:r>
        <w:fldChar w:fldCharType="begin"/>
      </w:r>
      <w:r>
        <w:instrText xml:space="preserve"> HYPERLINK "http://www.5ykj.com/Article/" \t "http://www.5ykj.com/Article/cygwgzzd/_blank" </w:instrText>
      </w:r>
      <w:r>
        <w:fldChar w:fldCharType="separate"/>
      </w:r>
      <w:r>
        <w:rPr>
          <w:rFonts w:hint="eastAsia" w:ascii="仿宋_GB2312"/>
        </w:rPr>
        <w:t>材料</w:t>
      </w:r>
      <w:r>
        <w:rPr>
          <w:rFonts w:hint="eastAsia" w:ascii="仿宋_GB2312"/>
        </w:rPr>
        <w:fldChar w:fldCharType="end"/>
      </w:r>
      <w:r>
        <w:rPr>
          <w:rFonts w:hint="eastAsia" w:ascii="仿宋_GB2312"/>
        </w:rPr>
        <w:t>，讨论新课程标准，</w:t>
      </w:r>
      <w:r>
        <w:fldChar w:fldCharType="begin"/>
      </w:r>
      <w:r>
        <w:instrText xml:space="preserve"> HYPERLINK "http://web.5ykj.com/" \t "http://www.5ykj.com/Article/cygwgzzd/_blank" </w:instrText>
      </w:r>
      <w:r>
        <w:fldChar w:fldCharType="separate"/>
      </w:r>
      <w:r>
        <w:rPr>
          <w:rFonts w:hint="eastAsia" w:ascii="仿宋_GB2312"/>
        </w:rPr>
        <w:t>说课</w:t>
      </w:r>
      <w:r>
        <w:rPr>
          <w:rFonts w:hint="eastAsia" w:ascii="仿宋_GB2312"/>
        </w:rPr>
        <w:fldChar w:fldCharType="end"/>
      </w:r>
      <w:r>
        <w:rPr>
          <w:rFonts w:hint="eastAsia" w:ascii="仿宋_GB2312"/>
        </w:rPr>
        <w:t>做课评课，</w:t>
      </w:r>
      <w:r>
        <w:fldChar w:fldCharType="begin"/>
      </w:r>
      <w:r>
        <w:instrText xml:space="preserve"> HYPERLINK "http://www.5ykj.com/shti/" \t "http://www.5ykj.com/Article/cygwgzzd/_blank" </w:instrText>
      </w:r>
      <w:r>
        <w:fldChar w:fldCharType="separate"/>
      </w:r>
      <w:r>
        <w:rPr>
          <w:rFonts w:hint="eastAsia" w:ascii="仿宋_GB2312"/>
        </w:rPr>
        <w:t>试卷</w:t>
      </w:r>
      <w:r>
        <w:rPr>
          <w:rFonts w:hint="eastAsia" w:ascii="仿宋_GB2312"/>
        </w:rPr>
        <w:fldChar w:fldCharType="end"/>
      </w:r>
      <w:r>
        <w:rPr>
          <w:rFonts w:hint="eastAsia" w:ascii="仿宋_GB2312"/>
        </w:rPr>
        <w:t>分析，研究科研课题，教学经验交流等等。</w:t>
      </w:r>
    </w:p>
    <w:p>
      <w:pPr>
        <w:ind w:firstLine="600"/>
        <w:rPr>
          <w:rFonts w:ascii="仿宋_GB2312"/>
        </w:rPr>
      </w:pPr>
      <w:r>
        <w:rPr>
          <w:rFonts w:hint="eastAsia" w:ascii="仿宋_GB2312"/>
        </w:rPr>
        <w:t>建立各学科师徒队伍，组织新老挂钩，以老带新，以新促老。帮助新老师熟悉业务，协助老教师</w:t>
      </w:r>
      <w:r>
        <w:fldChar w:fldCharType="begin"/>
      </w:r>
      <w:r>
        <w:instrText xml:space="preserve"> HYPERLINK "http://www.5ykj.com/Article/" \t "http://www.5ykj.com/Article/cygwgzzd/_blank" </w:instrText>
      </w:r>
      <w:r>
        <w:fldChar w:fldCharType="separate"/>
      </w:r>
      <w:r>
        <w:rPr>
          <w:rFonts w:hint="eastAsia" w:ascii="仿宋_GB2312"/>
        </w:rPr>
        <w:t>总结</w:t>
      </w:r>
      <w:r>
        <w:rPr>
          <w:rFonts w:hint="eastAsia" w:ascii="仿宋_GB2312"/>
        </w:rPr>
        <w:fldChar w:fldCharType="end"/>
      </w:r>
      <w:r>
        <w:rPr>
          <w:rFonts w:hint="eastAsia" w:ascii="仿宋_GB2312"/>
        </w:rPr>
        <w:t>教学经验。</w:t>
      </w:r>
    </w:p>
    <w:p>
      <w:pPr>
        <w:ind w:firstLine="600"/>
        <w:rPr>
          <w:rFonts w:ascii="仿宋_GB2312"/>
        </w:rPr>
      </w:pPr>
      <w:r>
        <w:rPr>
          <w:rFonts w:hint="eastAsia" w:ascii="仿宋_GB2312"/>
        </w:rPr>
        <w:t>“四课活动”经常化。每学期每位教师做一次</w:t>
      </w:r>
      <w:r>
        <w:fldChar w:fldCharType="begin"/>
      </w:r>
      <w:r>
        <w:instrText xml:space="preserve"> HYPERLINK "http://www.5ykj.com/Article/" \t "http://www.5ykj.com/Article/cygwgzzd/_blank" </w:instrText>
      </w:r>
      <w:r>
        <w:fldChar w:fldCharType="separate"/>
      </w:r>
      <w:r>
        <w:rPr>
          <w:rFonts w:hint="eastAsia" w:ascii="仿宋_GB2312"/>
        </w:rPr>
        <w:t>汇报</w:t>
      </w:r>
      <w:r>
        <w:rPr>
          <w:rFonts w:hint="eastAsia" w:ascii="仿宋_GB2312"/>
        </w:rPr>
        <w:fldChar w:fldCharType="end"/>
      </w:r>
      <w:r>
        <w:rPr>
          <w:rFonts w:hint="eastAsia" w:ascii="仿宋_GB2312"/>
        </w:rPr>
        <w:t>课，每学科搞一次研究课，学校组织一次优质课评选，组织一次观摩课。力争每学期都能涌现出新的教学能手。</w:t>
      </w:r>
    </w:p>
    <w:p>
      <w:pPr>
        <w:ind w:firstLine="600"/>
        <w:rPr>
          <w:rFonts w:ascii="仿宋_GB2312"/>
        </w:rPr>
      </w:pPr>
      <w:r>
        <w:rPr>
          <w:rFonts w:hint="eastAsia" w:ascii="仿宋_GB2312"/>
        </w:rPr>
        <w:t>同年级同学科要坚持集体备课，在每位教师认真钻研教材的基础上，共同分析研究教材内容，确定教学目标，分析重点难点，切磋教学方法，探讨双基训练和能力培养。</w:t>
      </w:r>
    </w:p>
    <w:p>
      <w:pPr>
        <w:ind w:firstLine="600"/>
        <w:rPr>
          <w:rFonts w:ascii="仿宋_GB2312"/>
        </w:rPr>
      </w:pPr>
      <w:r>
        <w:rPr>
          <w:rFonts w:hint="eastAsia" w:ascii="仿宋_GB2312"/>
        </w:rPr>
        <w:t>学期末，教研组和教导处要写好教研工作</w:t>
      </w:r>
      <w:r>
        <w:fldChar w:fldCharType="begin"/>
      </w:r>
      <w:r>
        <w:instrText xml:space="preserve"> HYPERLINK "http://www.5ykj.com/Article/" \t "http://www.5ykj.com/Article/cygwgzzd/_blank" </w:instrText>
      </w:r>
      <w:r>
        <w:fldChar w:fldCharType="separate"/>
      </w:r>
      <w:r>
        <w:rPr>
          <w:rFonts w:hint="eastAsia" w:ascii="仿宋_GB2312"/>
        </w:rPr>
        <w:t>总结</w:t>
      </w:r>
      <w:r>
        <w:rPr>
          <w:rFonts w:hint="eastAsia" w:ascii="仿宋_GB2312"/>
        </w:rPr>
        <w:fldChar w:fldCharType="end"/>
      </w:r>
      <w:r>
        <w:rPr>
          <w:rFonts w:hint="eastAsia" w:ascii="仿宋_GB2312"/>
        </w:rPr>
        <w:t>，教师要完成一篇高质量的教研</w:t>
      </w:r>
      <w:r>
        <w:fldChar w:fldCharType="begin"/>
      </w:r>
      <w:r>
        <w:instrText xml:space="preserve"> HYPERLINK "http://www.5ykj.com/Article/" \t "http://www.5ykj.com/Article/cygwgzzd/_blank" </w:instrText>
      </w:r>
      <w:r>
        <w:fldChar w:fldCharType="separate"/>
      </w:r>
      <w:r>
        <w:rPr>
          <w:rFonts w:hint="eastAsia" w:ascii="仿宋_GB2312"/>
        </w:rPr>
        <w:t>论文</w:t>
      </w:r>
      <w:r>
        <w:rPr>
          <w:rFonts w:hint="eastAsia" w:ascii="仿宋_GB2312"/>
        </w:rPr>
        <w:fldChar w:fldCharType="end"/>
      </w:r>
      <w:r>
        <w:rPr>
          <w:rFonts w:hint="eastAsia" w:ascii="仿宋_GB2312"/>
        </w:rPr>
        <w:t>和教研活动的</w:t>
      </w:r>
      <w:r>
        <w:fldChar w:fldCharType="begin"/>
      </w:r>
      <w:r>
        <w:instrText xml:space="preserve"> HYPERLINK "http://www.5ykj.com/Article/" \t "http://www.5ykj.com/Article/cygwgzzd/_blank" </w:instrText>
      </w:r>
      <w:r>
        <w:fldChar w:fldCharType="separate"/>
      </w:r>
      <w:r>
        <w:rPr>
          <w:rFonts w:hint="eastAsia" w:ascii="仿宋_GB2312"/>
        </w:rPr>
        <w:t>心得</w:t>
      </w:r>
      <w:r>
        <w:rPr>
          <w:rFonts w:hint="eastAsia" w:ascii="仿宋_GB2312"/>
        </w:rPr>
        <w:fldChar w:fldCharType="end"/>
      </w:r>
      <w:r>
        <w:fldChar w:fldCharType="begin"/>
      </w:r>
      <w:r>
        <w:instrText xml:space="preserve"> HYPERLINK "http://www.5ykj.com/Article/" \t "http://www.5ykj.com/Article/cygwgzzd/_blank" </w:instrText>
      </w:r>
      <w:r>
        <w:fldChar w:fldCharType="separate"/>
      </w:r>
      <w:r>
        <w:rPr>
          <w:rFonts w:hint="eastAsia" w:ascii="仿宋_GB2312"/>
        </w:rPr>
        <w:t>体会</w:t>
      </w:r>
      <w:r>
        <w:rPr>
          <w:rFonts w:hint="eastAsia" w:ascii="仿宋_GB2312"/>
        </w:rPr>
        <w:fldChar w:fldCharType="end"/>
      </w:r>
      <w:r>
        <w:rPr>
          <w:rFonts w:hint="eastAsia" w:ascii="仿宋_GB2312"/>
        </w:rPr>
        <w:t>，存入学校业务档案。教导处要整理编辑</w:t>
      </w:r>
      <w:r>
        <w:fldChar w:fldCharType="begin"/>
      </w:r>
      <w:r>
        <w:instrText xml:space="preserve"> HYPERLINK "http://www.5ykj.com/Article/" \t "http://www.5ykj.com/Article/cygwgzzd/_blank" </w:instrText>
      </w:r>
      <w:r>
        <w:fldChar w:fldCharType="separate"/>
      </w:r>
      <w:r>
        <w:rPr>
          <w:rFonts w:hint="eastAsia" w:ascii="仿宋_GB2312"/>
        </w:rPr>
        <w:t>论文</w:t>
      </w:r>
      <w:r>
        <w:rPr>
          <w:rFonts w:hint="eastAsia" w:ascii="仿宋_GB2312"/>
        </w:rPr>
        <w:fldChar w:fldCharType="end"/>
      </w:r>
      <w:r>
        <w:rPr>
          <w:rFonts w:hint="eastAsia" w:ascii="仿宋_GB2312"/>
        </w:rPr>
        <w:t>集交流或推荐到报刊、出版社发表。对教科研有突出</w:t>
      </w:r>
      <w:r>
        <w:fldChar w:fldCharType="begin"/>
      </w:r>
      <w:r>
        <w:instrText xml:space="preserve"> HYPERLINK "http://home.5ykj.com/mnkc/" \t "http://www.5ykj.com/Article/cygwgzzd/_blank" </w:instrText>
      </w:r>
      <w:r>
        <w:fldChar w:fldCharType="separate"/>
      </w:r>
      <w:r>
        <w:rPr>
          <w:rFonts w:hint="eastAsia" w:ascii="仿宋_GB2312"/>
        </w:rPr>
        <w:t>成绩</w:t>
      </w:r>
      <w:r>
        <w:rPr>
          <w:rFonts w:hint="eastAsia" w:ascii="仿宋_GB2312"/>
        </w:rPr>
        <w:fldChar w:fldCharType="end"/>
      </w:r>
      <w:r>
        <w:rPr>
          <w:rFonts w:hint="eastAsia" w:ascii="仿宋_GB2312"/>
        </w:rPr>
        <w:t>的个人或教研组要给予表彰和奖励。</w:t>
      </w:r>
    </w:p>
    <w:p>
      <w:pPr>
        <w:ind w:firstLine="600"/>
        <w:rPr>
          <w:rFonts w:ascii="仿宋_GB2312"/>
        </w:rPr>
      </w:pPr>
      <w:r>
        <w:rPr>
          <w:rFonts w:hint="eastAsia" w:ascii="仿宋_GB2312"/>
        </w:rPr>
        <w:t>（4）严格执行教师集体备课制度。具体工作如下：</w:t>
      </w:r>
    </w:p>
    <w:p>
      <w:pPr>
        <w:ind w:firstLine="600"/>
        <w:rPr>
          <w:rFonts w:ascii="仿宋_GB2312"/>
        </w:rPr>
      </w:pPr>
      <w:r>
        <w:rPr>
          <w:rFonts w:hint="eastAsia" w:ascii="仿宋_GB2312"/>
        </w:rPr>
        <w:t>集体备作到课时、定主讲人，定量；教学副校长、教导主任主动参与活动，并对活动进行评估；集体备课做到“五备”：备大纲、备教材、备学生、备教法学法、备练习。“五统一”：统一教学进度、统一教学目标、统一重点难点、统一课型与方法、统一练习与作业。与此同时，发挥各个的特长与优势，形成各自的教学风格与特色，体现个人加减的灵活性与多样性。</w:t>
      </w:r>
    </w:p>
    <w:p>
      <w:pPr>
        <w:ind w:firstLine="600"/>
        <w:rPr>
          <w:rFonts w:ascii="仿宋_GB2312"/>
        </w:rPr>
      </w:pPr>
      <w:r>
        <w:rPr>
          <w:rFonts w:hint="eastAsia" w:ascii="仿宋_GB2312"/>
        </w:rPr>
        <w:t>所有教师都要在集体备课前认真钻研教材，阅读其他参考资料，明确本章节与其他章节、其他学科的关系及所处的地位。充分了解所教学生的实际，为集体备课，深入切磋交流做好充分的准备。</w:t>
      </w:r>
    </w:p>
    <w:p>
      <w:pPr>
        <w:ind w:firstLine="600"/>
        <w:rPr>
          <w:rFonts w:ascii="仿宋_GB2312"/>
        </w:rPr>
      </w:pPr>
      <w:r>
        <w:rPr>
          <w:rFonts w:hint="eastAsia" w:ascii="仿宋_GB2312"/>
        </w:rPr>
        <w:t>集体备课首先由主讲教师介绍讲课的内容，叙述自己对新课程理念的整体构思、理论框架、重点和难点、逻辑结构、内涵外延、教学方法、讲课艺术等，提出疑难问题，讲明注意事项。然后同参加备课的教师集体讨论研究，提出改进意见，补充完善，达成共识。</w:t>
      </w:r>
    </w:p>
    <w:p>
      <w:pPr>
        <w:ind w:firstLine="600"/>
        <w:rPr>
          <w:rFonts w:ascii="仿宋_GB2312"/>
        </w:rPr>
      </w:pPr>
      <w:r>
        <w:fldChar w:fldCharType="begin"/>
      </w:r>
      <w:r>
        <w:instrText xml:space="preserve"> HYPERLINK "http://home.5ykj.com/mnkc/" \t "http://www.5ykj.com/Article/cygwgzzd/_blank" </w:instrText>
      </w:r>
      <w:r>
        <w:fldChar w:fldCharType="separate"/>
      </w:r>
      <w:r>
        <w:rPr>
          <w:rFonts w:hint="eastAsia" w:ascii="仿宋_GB2312"/>
        </w:rPr>
        <w:t>考试</w:t>
      </w:r>
      <w:r>
        <w:rPr>
          <w:rFonts w:hint="eastAsia" w:ascii="仿宋_GB2312"/>
        </w:rPr>
        <w:fldChar w:fldCharType="end"/>
      </w:r>
      <w:r>
        <w:rPr>
          <w:rFonts w:hint="eastAsia" w:ascii="仿宋_GB2312"/>
        </w:rPr>
        <w:t>命题也是集体备课地一项重要内容，对</w:t>
      </w:r>
      <w:r>
        <w:fldChar w:fldCharType="begin"/>
      </w:r>
      <w:r>
        <w:instrText xml:space="preserve"> HYPERLINK "http://home.5ykj.com/mnkc/" \t "http://www.5ykj.com/Article/cygwgzzd/_blank" </w:instrText>
      </w:r>
      <w:r>
        <w:fldChar w:fldCharType="separate"/>
      </w:r>
      <w:r>
        <w:rPr>
          <w:rFonts w:hint="eastAsia" w:ascii="仿宋_GB2312"/>
        </w:rPr>
        <w:t>考试</w:t>
      </w:r>
      <w:r>
        <w:rPr>
          <w:rFonts w:hint="eastAsia" w:ascii="仿宋_GB2312"/>
        </w:rPr>
        <w:fldChar w:fldCharType="end"/>
      </w:r>
      <w:r>
        <w:rPr>
          <w:rFonts w:hint="eastAsia" w:ascii="仿宋_GB2312"/>
        </w:rPr>
        <w:t>的题型、题量、知识点、检测形式等需要教研组集体教师各抒己见，优中选优确定最佳考试命题。</w:t>
      </w:r>
    </w:p>
    <w:p>
      <w:pPr>
        <w:ind w:firstLine="600"/>
        <w:rPr>
          <w:rFonts w:ascii="仿宋_GB2312"/>
        </w:rPr>
      </w:pPr>
      <w:r>
        <w:rPr>
          <w:rFonts w:hint="eastAsia" w:ascii="仿宋_GB2312"/>
        </w:rPr>
        <w:t>考试结束后的</w:t>
      </w:r>
      <w:r>
        <w:fldChar w:fldCharType="begin"/>
      </w:r>
      <w:r>
        <w:instrText xml:space="preserve"> HYPERLINK "http://www.5ykj.com/shti/" \t "http://www.5ykj.com/Article/cygwgzzd/_blank" </w:instrText>
      </w:r>
      <w:r>
        <w:fldChar w:fldCharType="separate"/>
      </w:r>
      <w:r>
        <w:rPr>
          <w:rFonts w:hint="eastAsia" w:ascii="仿宋_GB2312"/>
        </w:rPr>
        <w:t>试卷</w:t>
      </w:r>
      <w:r>
        <w:rPr>
          <w:rFonts w:hint="eastAsia" w:ascii="仿宋_GB2312"/>
        </w:rPr>
        <w:fldChar w:fldCharType="end"/>
      </w:r>
      <w:r>
        <w:rPr>
          <w:rFonts w:hint="eastAsia" w:ascii="仿宋_GB2312"/>
        </w:rPr>
        <w:t>分析，仍需要教研组的全体教师共同反思，根据考试中出现的问题，查找教学中地不足，共同想措施补救。</w:t>
      </w:r>
    </w:p>
    <w:p>
      <w:pPr>
        <w:ind w:firstLine="600"/>
        <w:rPr>
          <w:rFonts w:ascii="仿宋_GB2312"/>
        </w:rPr>
      </w:pPr>
      <w:r>
        <w:rPr>
          <w:rFonts w:hint="eastAsia" w:ascii="仿宋_GB2312"/>
        </w:rPr>
        <w:t>集体备课要做到有计划、有措施、有记录、有效果，每月底将备课记录和备课</w:t>
      </w:r>
      <w:r>
        <w:fldChar w:fldCharType="begin"/>
      </w:r>
      <w:r>
        <w:instrText xml:space="preserve"> HYPERLINK "http://www.5ykj.com/Article/" </w:instrText>
      </w:r>
      <w:r>
        <w:fldChar w:fldCharType="separate"/>
      </w:r>
      <w:r>
        <w:rPr>
          <w:rFonts w:hint="eastAsia" w:ascii="仿宋_GB2312"/>
        </w:rPr>
        <w:t>方案</w:t>
      </w:r>
      <w:r>
        <w:rPr>
          <w:rFonts w:hint="eastAsia" w:ascii="仿宋_GB2312"/>
        </w:rPr>
        <w:fldChar w:fldCharType="end"/>
      </w:r>
      <w:r>
        <w:rPr>
          <w:rFonts w:hint="eastAsia" w:ascii="仿宋_GB2312"/>
        </w:rPr>
        <w:t>交教导处汇总存档。</w:t>
      </w:r>
    </w:p>
    <w:p>
      <w:pPr>
        <w:ind w:firstLine="600"/>
        <w:rPr>
          <w:rFonts w:ascii="仿宋_GB2312"/>
        </w:rPr>
      </w:pPr>
      <w:r>
        <w:rPr>
          <w:rFonts w:hint="eastAsia" w:ascii="仿宋_GB2312"/>
        </w:rPr>
        <w:t>（5）严格落实教师听课评课制度</w:t>
      </w:r>
    </w:p>
    <w:p>
      <w:pPr>
        <w:ind w:firstLine="600"/>
        <w:rPr>
          <w:rFonts w:ascii="仿宋_GB2312"/>
        </w:rPr>
      </w:pPr>
      <w:r>
        <w:rPr>
          <w:rFonts w:hint="eastAsia" w:ascii="仿宋_GB2312"/>
        </w:rPr>
        <w:t xml:space="preserve"> 规定了校长、副校长、教务主任、教研组长、教师每学期的听课次数，并对听课教师和讲课教师提出了具体的要求。</w:t>
      </w:r>
    </w:p>
    <w:p>
      <w:pPr>
        <w:ind w:firstLine="600"/>
        <w:rPr>
          <w:rFonts w:ascii="仿宋_GB2312"/>
        </w:rPr>
      </w:pPr>
      <w:r>
        <w:rPr>
          <w:rFonts w:hint="eastAsia" w:ascii="仿宋_GB2312"/>
        </w:rPr>
        <w:t>学校领导听推门课，可不事先通知，随时到教室听课，同时检查授课与教学进度、</w:t>
      </w:r>
      <w:r>
        <w:fldChar w:fldCharType="begin"/>
      </w:r>
      <w:r>
        <w:instrText xml:space="preserve"> HYPERLINK "http://www.5ykj.com/Health/" \t "http://www.5ykj.com/Article/cygwgzzd/_blank" </w:instrText>
      </w:r>
      <w:r>
        <w:fldChar w:fldCharType="separate"/>
      </w:r>
      <w:r>
        <w:rPr>
          <w:rFonts w:hint="eastAsia" w:ascii="仿宋_GB2312"/>
        </w:rPr>
        <w:t>教案</w:t>
      </w:r>
      <w:r>
        <w:rPr>
          <w:rFonts w:hint="eastAsia" w:ascii="仿宋_GB2312"/>
        </w:rPr>
        <w:fldChar w:fldCharType="end"/>
      </w:r>
      <w:r>
        <w:rPr>
          <w:rFonts w:hint="eastAsia" w:ascii="仿宋_GB2312"/>
        </w:rPr>
        <w:t>是否相符。教师个人听课可自行联系安排。</w:t>
      </w:r>
    </w:p>
    <w:p>
      <w:pPr>
        <w:ind w:firstLine="600"/>
        <w:rPr>
          <w:rFonts w:ascii="仿宋_GB2312"/>
        </w:rPr>
      </w:pPr>
      <w:r>
        <w:rPr>
          <w:rFonts w:hint="eastAsia" w:ascii="仿宋_GB2312"/>
        </w:rPr>
        <w:t xml:space="preserve"> 听课后对教学效果差、学生和家长反映强烈的教师，领导和教研组长要实行跟踪听课</w:t>
      </w:r>
      <w:r>
        <w:fldChar w:fldCharType="begin"/>
      </w:r>
      <w:r>
        <w:instrText xml:space="preserve"> HYPERLINK "http://zw.5ykj.com/" \t "http://www.5ykj.com/Article/cygwgzzd/_blank" </w:instrText>
      </w:r>
      <w:r>
        <w:fldChar w:fldCharType="separate"/>
      </w:r>
      <w:r>
        <w:rPr>
          <w:rFonts w:hint="eastAsia" w:ascii="仿宋_GB2312"/>
        </w:rPr>
        <w:t>指导</w:t>
      </w:r>
      <w:r>
        <w:rPr>
          <w:rFonts w:hint="eastAsia" w:ascii="仿宋_GB2312"/>
        </w:rPr>
        <w:fldChar w:fldCharType="end"/>
      </w:r>
      <w:r>
        <w:rPr>
          <w:rFonts w:hint="eastAsia" w:ascii="仿宋_GB2312"/>
        </w:rPr>
        <w:t>，帮助改进，限期提高。</w:t>
      </w:r>
    </w:p>
    <w:p>
      <w:pPr>
        <w:ind w:firstLine="600"/>
        <w:rPr>
          <w:rFonts w:ascii="仿宋_GB2312"/>
        </w:rPr>
      </w:pPr>
      <w:r>
        <w:rPr>
          <w:rFonts w:hint="eastAsia" w:ascii="仿宋_GB2312"/>
        </w:rPr>
        <w:t>教导处定期检查教师的听课情况，并记入教师的业务考核档案。</w:t>
      </w:r>
    </w:p>
    <w:p>
      <w:pPr>
        <w:ind w:firstLine="600"/>
        <w:rPr>
          <w:rFonts w:ascii="仿宋_GB2312"/>
        </w:rPr>
      </w:pPr>
      <w:r>
        <w:rPr>
          <w:rFonts w:hint="eastAsia" w:ascii="仿宋_GB2312"/>
        </w:rPr>
        <w:t>听课后要及时评课并对评课提出的要求。评课时先由执教教师自我评价，找出成功与不足之处，促使执教者加强对自己课堂教学的课后反思，激发全意进取，改进教学的内在动力。</w:t>
      </w:r>
    </w:p>
    <w:p>
      <w:pPr>
        <w:ind w:firstLine="600"/>
        <w:rPr>
          <w:rFonts w:ascii="仿宋_GB2312"/>
        </w:rPr>
      </w:pPr>
      <w:r>
        <w:rPr>
          <w:rFonts w:hint="eastAsia" w:ascii="仿宋_GB2312"/>
        </w:rPr>
        <w:t>（6）严格落实教育教学工作过程性督查制度</w:t>
      </w:r>
    </w:p>
    <w:p>
      <w:pPr>
        <w:ind w:firstLine="750" w:firstLineChars="250"/>
        <w:rPr>
          <w:rFonts w:ascii="仿宋_GB2312"/>
        </w:rPr>
      </w:pPr>
      <w:r>
        <w:rPr>
          <w:rFonts w:hint="eastAsia" w:ascii="仿宋_GB2312"/>
        </w:rPr>
        <w:t>教务处要定期检查、</w:t>
      </w:r>
      <w:r>
        <w:fldChar w:fldCharType="begin"/>
      </w:r>
      <w:r>
        <w:instrText xml:space="preserve"> HYPERLINK "http://zw.5ykj.com/" \t "http://www.5ykj.com/Article/cygwgzzd/_blank" </w:instrText>
      </w:r>
      <w:r>
        <w:fldChar w:fldCharType="separate"/>
      </w:r>
      <w:r>
        <w:rPr>
          <w:rFonts w:hint="eastAsia" w:ascii="仿宋_GB2312"/>
        </w:rPr>
        <w:t>指导</w:t>
      </w:r>
      <w:r>
        <w:rPr>
          <w:rFonts w:hint="eastAsia" w:ascii="仿宋_GB2312"/>
        </w:rPr>
        <w:fldChar w:fldCharType="end"/>
      </w:r>
      <w:r>
        <w:rPr>
          <w:rFonts w:hint="eastAsia" w:ascii="仿宋_GB2312"/>
        </w:rPr>
        <w:t>教师的备课、上课、作业布置与批改、学习</w:t>
      </w:r>
      <w:r>
        <w:fldChar w:fldCharType="begin"/>
      </w:r>
      <w:r>
        <w:instrText xml:space="preserve"> HYPERLINK "http://zw.5ykj.com/" \t "http://www.5ykj.com/Article/cygwgzzd/_blank" </w:instrText>
      </w:r>
      <w:r>
        <w:fldChar w:fldCharType="separate"/>
      </w:r>
      <w:r>
        <w:rPr>
          <w:rFonts w:hint="eastAsia" w:ascii="仿宋_GB2312"/>
        </w:rPr>
        <w:t>辅导</w:t>
      </w:r>
      <w:r>
        <w:rPr>
          <w:rFonts w:hint="eastAsia" w:ascii="仿宋_GB2312"/>
        </w:rPr>
        <w:fldChar w:fldCharType="end"/>
      </w:r>
      <w:r>
        <w:rPr>
          <w:rFonts w:hint="eastAsia" w:ascii="仿宋_GB2312"/>
        </w:rPr>
        <w:t>、考试评价等情况，并进行评估指导。学期末，要对教师备课、上课、案例研究、专题研究、撰写教学随笔和论文总结等业务质量开展自评、互评，进行表彰鼓励。每学期至少要对全校的教学质量进行一次分析研讨，研究、制定出改进教学工作、提高教育教学质量的措施。</w:t>
      </w:r>
    </w:p>
    <w:p>
      <w:pPr>
        <w:ind w:firstLine="600"/>
        <w:rPr>
          <w:rFonts w:ascii="仿宋_GB2312"/>
        </w:rPr>
      </w:pPr>
      <w:r>
        <w:rPr>
          <w:rFonts w:hint="eastAsia" w:ascii="仿宋_GB2312"/>
        </w:rPr>
        <w:t>教务处制定教学质量监控与评价安排，监控教学计划（进度）、</w:t>
      </w:r>
      <w:r>
        <w:fldChar w:fldCharType="begin"/>
      </w:r>
      <w:r>
        <w:instrText xml:space="preserve"> HYPERLINK "http://www.5ykj.com/Health/" \t "http://www.5ykj.com/Article/cygwgzzd/_blank" </w:instrText>
      </w:r>
      <w:r>
        <w:fldChar w:fldCharType="separate"/>
      </w:r>
      <w:r>
        <w:rPr>
          <w:rFonts w:hint="eastAsia" w:ascii="仿宋_GB2312"/>
        </w:rPr>
        <w:t>教案</w:t>
      </w:r>
      <w:r>
        <w:rPr>
          <w:rFonts w:hint="eastAsia" w:ascii="仿宋_GB2312"/>
        </w:rPr>
        <w:fldChar w:fldCharType="end"/>
      </w:r>
      <w:r>
        <w:rPr>
          <w:rFonts w:hint="eastAsia" w:ascii="仿宋_GB2312"/>
        </w:rPr>
        <w:t>(讲稿)、课标落实、学生学习状态与水平等日常教学工作。利用检查、评比、展示、交流等形式监控实验课</w:t>
      </w:r>
      <w:r>
        <w:fldChar w:fldCharType="begin"/>
      </w:r>
      <w:r>
        <w:instrText xml:space="preserve"> HYPERLINK "http://www.5ykj.com/Article/" \t "http://www.5ykj.com/Article/cygwgzzd/_blank" </w:instrText>
      </w:r>
      <w:r>
        <w:fldChar w:fldCharType="separate"/>
      </w:r>
      <w:r>
        <w:rPr>
          <w:rFonts w:hint="eastAsia" w:ascii="仿宋_GB2312"/>
        </w:rPr>
        <w:t>材料</w:t>
      </w:r>
      <w:r>
        <w:rPr>
          <w:rFonts w:hint="eastAsia" w:ascii="仿宋_GB2312"/>
        </w:rPr>
        <w:fldChar w:fldCharType="end"/>
      </w:r>
      <w:r>
        <w:rPr>
          <w:rFonts w:hint="eastAsia" w:ascii="仿宋_GB2312"/>
        </w:rPr>
        <w:t>、专业知识集、学生作业、后进生</w:t>
      </w:r>
      <w:r>
        <w:fldChar w:fldCharType="begin"/>
      </w:r>
      <w:r>
        <w:instrText xml:space="preserve"> HYPERLINK "http://zw.5ykj.com/" \t "http://www.5ykj.com/Article/cygwgzzd/_blank" </w:instrText>
      </w:r>
      <w:r>
        <w:fldChar w:fldCharType="separate"/>
      </w:r>
      <w:r>
        <w:rPr>
          <w:rFonts w:hint="eastAsia" w:ascii="仿宋_GB2312"/>
        </w:rPr>
        <w:t>辅导</w:t>
      </w:r>
      <w:r>
        <w:rPr>
          <w:rFonts w:hint="eastAsia" w:ascii="仿宋_GB2312"/>
        </w:rPr>
        <w:fldChar w:fldCharType="end"/>
      </w:r>
      <w:r>
        <w:rPr>
          <w:rFonts w:hint="eastAsia" w:ascii="仿宋_GB2312"/>
        </w:rPr>
        <w:t>、教学质量分析、试卷等。做好教学全面工作的监控与指导。</w:t>
      </w:r>
    </w:p>
    <w:p>
      <w:pPr>
        <w:ind w:firstLine="600"/>
        <w:rPr>
          <w:rFonts w:ascii="仿宋_GB2312"/>
        </w:rPr>
      </w:pPr>
      <w:r>
        <w:rPr>
          <w:rFonts w:hint="eastAsia" w:ascii="仿宋_GB2312"/>
        </w:rPr>
        <w:t> 校级行政以听推门课的形式为主，对教学的重点工作监控与指导。</w:t>
      </w:r>
    </w:p>
    <w:p>
      <w:pPr>
        <w:ind w:firstLine="600"/>
        <w:rPr>
          <w:rFonts w:ascii="仿宋_GB2312"/>
        </w:rPr>
      </w:pPr>
      <w:r>
        <w:rPr>
          <w:rFonts w:hint="eastAsia" w:ascii="仿宋_GB2312"/>
        </w:rPr>
        <w:t> 每学期教师根据个人教学研究情况，可提出“汇报课”申请，由教导处组织教学管理人员、教研人员、家长等多方进行视导与评价；通过视导了解教学中的优势和问题。对研究成效显著、教学效果好的老师，总结推广其教学研究经验。对尚存在不足的老师，及时指导其改进教学方法。</w:t>
      </w:r>
    </w:p>
    <w:p>
      <w:pPr>
        <w:ind w:firstLine="600"/>
        <w:rPr>
          <w:rFonts w:ascii="仿宋_GB2312"/>
        </w:rPr>
      </w:pPr>
      <w:r>
        <w:rPr>
          <w:rFonts w:hint="eastAsia" w:ascii="仿宋_GB2312"/>
        </w:rPr>
        <w:t>（7）落实教学质量检测评估制度</w:t>
      </w:r>
    </w:p>
    <w:p>
      <w:pPr>
        <w:ind w:firstLine="600"/>
        <w:rPr>
          <w:rFonts w:hint="eastAsia" w:ascii="仿宋_GB2312"/>
        </w:rPr>
      </w:pPr>
      <w:r>
        <w:rPr>
          <w:rFonts w:hint="eastAsia" w:ascii="仿宋_GB2312"/>
        </w:rPr>
        <w:t>定期召开教学工作的办公会例会。定期召开教职工教学例会。主要部署和检查各项教学工作，及时分析和解决教学中出现的各种问题，落实整改措施。主要研究和落实上级分派的各项教学任务，布置和检查各项教学工作和研究决定。传达上级教育部门有关教育教学改革、教学工作方面的文件精神, 学习交流国内外教育教学改革最新动态等。 开展教学改革与教学研究讨论。</w:t>
      </w:r>
    </w:p>
    <w:p>
      <w:pPr>
        <w:ind w:firstLine="600"/>
        <w:rPr>
          <w:rFonts w:ascii="仿宋_GB2312"/>
        </w:rPr>
      </w:pPr>
      <w:r>
        <w:rPr>
          <w:rFonts w:hint="eastAsia" w:ascii="仿宋_GB2312"/>
        </w:rPr>
        <w:t>（8）严格执行青年教师培养制度。青年教师培养对象为35周岁以下的教师。目前首要任务是加强近五年参加工作的新教师的培养。对新教师培养按类别、定目标、分阶段进行，通过帮扶练，使他们快速的成长起立，成为业务骨干。</w:t>
      </w:r>
    </w:p>
    <w:p>
      <w:pPr>
        <w:ind w:firstLine="600"/>
        <w:rPr>
          <w:rFonts w:ascii="仿宋_GB2312"/>
        </w:rPr>
      </w:pPr>
      <w:r>
        <w:rPr>
          <w:rFonts w:ascii="仿宋_GB2312"/>
        </w:rPr>
        <w:t>学生管理</w:t>
      </w:r>
      <w:r>
        <w:rPr>
          <w:rFonts w:hint="eastAsia" w:ascii="仿宋_GB2312"/>
        </w:rPr>
        <w:t>:</w:t>
      </w:r>
    </w:p>
    <w:p>
      <w:pPr>
        <w:ind w:firstLine="600"/>
        <w:rPr>
          <w:rFonts w:ascii="仿宋_GB2312"/>
        </w:rPr>
      </w:pPr>
      <w:r>
        <w:rPr>
          <w:rFonts w:hint="eastAsia" w:ascii="仿宋_GB2312"/>
        </w:rPr>
        <w:t>学校对学生的管理实行24小时无间隙管理，实行管理与引导、激励与教育相结合的管理模式，主要包括课前管理、上课管理、课间与放学管理、出入证与住校证、学生证管理、尊师规则和文明礼仪、升旗制度和集会规则、住校生管理、卫生习惯养成等。</w:t>
      </w:r>
    </w:p>
    <w:p>
      <w:pPr>
        <w:ind w:firstLine="600"/>
        <w:rPr>
          <w:rFonts w:ascii="仿宋_GB2312"/>
        </w:rPr>
      </w:pPr>
      <w:r>
        <w:rPr>
          <w:rFonts w:hint="eastAsia" w:ascii="仿宋_GB2312"/>
        </w:rPr>
        <w:t>课前管理做到定时、定岗和责任划分。</w:t>
      </w:r>
    </w:p>
    <w:p>
      <w:pPr>
        <w:ind w:firstLine="600"/>
        <w:rPr>
          <w:rFonts w:ascii="仿宋_GB2312"/>
        </w:rPr>
      </w:pPr>
      <w:r>
        <w:rPr>
          <w:rFonts w:hint="eastAsia" w:ascii="仿宋_GB2312"/>
        </w:rPr>
        <w:t>上课管理、课后管理对教师、学生、值日领导和人员提出了具体的要求，又区别对待，对教师管理严格，对学生注重引导。比如对教师严格落实门卫制度、出入制度、值日制度。对学生进行尊师规则和文明礼仪的引导，注重对学生生活习惯、卫生习惯的引导与管理。</w:t>
      </w:r>
    </w:p>
    <w:p>
      <w:pPr>
        <w:ind w:firstLine="600"/>
        <w:rPr>
          <w:rFonts w:ascii="仿宋_GB2312"/>
        </w:rPr>
      </w:pPr>
      <w:r>
        <w:rPr>
          <w:rFonts w:ascii="仿宋_GB2312"/>
        </w:rPr>
        <w:t>财务管理</w:t>
      </w:r>
      <w:r>
        <w:rPr>
          <w:rFonts w:hint="eastAsia" w:ascii="仿宋_GB2312"/>
        </w:rPr>
        <w:t>:</w:t>
      </w:r>
    </w:p>
    <w:p>
      <w:pPr>
        <w:ind w:firstLine="600"/>
        <w:rPr>
          <w:rFonts w:hint="eastAsia" w:ascii="仿宋_GB2312"/>
        </w:rPr>
      </w:pPr>
      <w:r>
        <w:rPr>
          <w:rFonts w:hint="eastAsia" w:ascii="仿宋_GB2312"/>
        </w:rPr>
        <w:t>我校财务处严格根据《中华人民共和国会计法》、《事业单位财务规则》以及其他有关财经法规与教育法律法规的规定，依法从事财务管理。</w:t>
      </w:r>
    </w:p>
    <w:p>
      <w:pPr>
        <w:ind w:firstLine="600"/>
        <w:rPr>
          <w:rFonts w:ascii="仿宋_GB2312"/>
        </w:rPr>
      </w:pPr>
      <w:r>
        <w:rPr>
          <w:rFonts w:hint="eastAsia" w:ascii="仿宋_GB2312"/>
        </w:rPr>
        <w:t xml:space="preserve">我校财务管理遵循以下原则：贯彻执行国家有关法律、法规和财务规章制度;规范财务和会计行为;坚持勤俭办学的方针，厉行节约，杜绝奢侈浪费;正确处理国家、集体和个人三者利益的关系。 </w:t>
      </w:r>
    </w:p>
    <w:p>
      <w:pPr>
        <w:ind w:firstLine="600"/>
        <w:rPr>
          <w:rFonts w:ascii="仿宋_GB2312"/>
        </w:rPr>
      </w:pPr>
      <w:r>
        <w:rPr>
          <w:rFonts w:hint="eastAsia" w:ascii="仿宋_GB2312"/>
        </w:rPr>
        <w:t>我校财务管理的任务是：合理编制学校预算，并对预算执行过程进行控制和管理;科学配置学校资源，努力节约支出，提高资金使用效益;加强资金管理，建立健全财务规章制度，规范校内经济秩序;如实反映学校财务状况;对学校经济活动的合法性、合理性进行监督。</w:t>
      </w:r>
    </w:p>
    <w:p>
      <w:pPr>
        <w:ind w:firstLine="600"/>
        <w:rPr>
          <w:rFonts w:ascii="仿宋_GB2312"/>
        </w:rPr>
      </w:pPr>
      <w:r>
        <w:rPr>
          <w:rFonts w:hint="eastAsia" w:ascii="仿宋_GB2312"/>
        </w:rPr>
        <w:t>我校严格执行财务组织管理制度</w:t>
      </w:r>
    </w:p>
    <w:p>
      <w:pPr>
        <w:ind w:firstLine="600"/>
        <w:rPr>
          <w:rFonts w:ascii="仿宋_GB2312"/>
        </w:rPr>
      </w:pPr>
      <w:r>
        <w:rPr>
          <w:rFonts w:hint="eastAsia" w:ascii="仿宋_GB2312"/>
        </w:rPr>
        <w:t>校长对本校财务管理、会计核算和会计资料的合法性、真实性及完整性负领导责任。主要是贯彻党和国家的财经方针、政策、法律和法规，执行上级业务主管部门的文件精神，遵守各项财会法规和财经纪律。对财会人员进行政治思想和职业道德的教育，定期进行专业业务培训，提高专业人员的业务素质，提高理财水平 。</w:t>
      </w:r>
    </w:p>
    <w:p>
      <w:pPr>
        <w:ind w:firstLine="600"/>
        <w:rPr>
          <w:rFonts w:ascii="仿宋_GB2312"/>
        </w:rPr>
      </w:pPr>
      <w:r>
        <w:rPr>
          <w:rFonts w:hint="eastAsia" w:ascii="仿宋_GB2312"/>
        </w:rPr>
        <w:t>我校财务工作接受上级主管部门以及财政、审计、纪检、监察、税务、物价等部门的领导、检查、监督和业务指导。 　　　 　　主要是领导财会人员建立健全本校财务规章制度，规范学校财务行为，对学校重点经济活动制定财务控制和监督办法。坚持民主集中制原则，根据学校班子集体决定，对学校的重大经济事项作出决策，审阅学校各类报表，对财务管理提出指导性意见。</w:t>
      </w:r>
    </w:p>
    <w:p>
      <w:pPr>
        <w:ind w:firstLine="600"/>
        <w:rPr>
          <w:rFonts w:ascii="仿宋_GB2312"/>
        </w:rPr>
      </w:pPr>
      <w:r>
        <w:rPr>
          <w:rFonts w:hint="eastAsia" w:ascii="仿宋_GB2312"/>
        </w:rPr>
        <w:t>明确财务人员工作职责，做到各司其职。对会计的会计工作职责和出纳的工作职责做出明确划分，保障财务工作依法平稳开展。</w:t>
      </w:r>
    </w:p>
    <w:p>
      <w:pPr>
        <w:ind w:firstLine="600"/>
        <w:rPr>
          <w:rFonts w:ascii="仿宋_GB2312"/>
        </w:rPr>
      </w:pPr>
      <w:r>
        <w:rPr>
          <w:rFonts w:hint="eastAsia" w:ascii="仿宋_GB2312"/>
        </w:rPr>
        <w:t>我校严格遵循财务处理程序 所有财务处理都按照规定的步骤和方法进行。</w:t>
      </w:r>
    </w:p>
    <w:p>
      <w:pPr>
        <w:ind w:firstLine="600"/>
        <w:rPr>
          <w:rFonts w:ascii="仿宋_GB2312"/>
        </w:rPr>
      </w:pPr>
      <w:r>
        <w:rPr>
          <w:rFonts w:hint="eastAsia" w:ascii="仿宋_GB2312"/>
        </w:rPr>
        <w:t>我校实行财务公开制度，接受内部监督和上级主管财务部门的监督。</w:t>
      </w:r>
    </w:p>
    <w:p>
      <w:pPr>
        <w:ind w:firstLine="600"/>
        <w:rPr>
          <w:rFonts w:ascii="仿宋_GB2312"/>
        </w:rPr>
      </w:pPr>
      <w:r>
        <w:rPr>
          <w:rFonts w:hint="eastAsia" w:ascii="仿宋_GB2312"/>
        </w:rPr>
        <w:t>我校严格执行财务审批制度。学校财务收支审批分为审核和批报。</w:t>
      </w:r>
    </w:p>
    <w:p>
      <w:pPr>
        <w:ind w:firstLine="600"/>
        <w:rPr>
          <w:rFonts w:ascii="仿宋_GB2312"/>
        </w:rPr>
      </w:pPr>
      <w:r>
        <w:rPr>
          <w:rFonts w:hint="eastAsia" w:ascii="仿宋_GB2312"/>
        </w:rPr>
        <w:t>学校严格执行原始记录管理制度和严格执行收入管理制度 严格实行收支两条线管理。</w:t>
      </w:r>
    </w:p>
    <w:p>
      <w:pPr>
        <w:ind w:firstLine="600"/>
        <w:rPr>
          <w:rFonts w:ascii="仿宋_GB2312"/>
        </w:rPr>
      </w:pPr>
      <w:r>
        <w:rPr>
          <w:rFonts w:ascii="仿宋_GB2312"/>
        </w:rPr>
        <w:t>后勤管理</w:t>
      </w:r>
      <w:r>
        <w:rPr>
          <w:rFonts w:hint="eastAsia" w:ascii="仿宋_GB2312"/>
        </w:rPr>
        <w:t>:</w:t>
      </w:r>
    </w:p>
    <w:p>
      <w:pPr>
        <w:ind w:firstLine="600"/>
        <w:rPr>
          <w:rFonts w:ascii="仿宋_GB2312"/>
        </w:rPr>
      </w:pPr>
      <w:r>
        <w:rPr>
          <w:rFonts w:hint="eastAsia" w:ascii="仿宋_GB2312"/>
        </w:rPr>
        <w:t>我校后勤管理实行岗位职责制度。明确分工，各司其职。</w:t>
      </w:r>
    </w:p>
    <w:p>
      <w:pPr>
        <w:ind w:firstLine="600"/>
        <w:rPr>
          <w:rFonts w:ascii="仿宋_GB2312"/>
        </w:rPr>
      </w:pPr>
      <w:r>
        <w:rPr>
          <w:rFonts w:hint="eastAsia" w:ascii="仿宋_GB2312"/>
        </w:rPr>
        <w:t>明确总务主任岗位职责是负责学校的总务工作，为教学工作服务，为师生员工的生活服务，具体负责学校的总务工作，为教学工作服务，为师生员工的生活服务。总务处根据学校学年及学期计划，制定并实施总务工作计划，经常对照检查，定期总结工作，负责组织教学用品的采购和供应；按计划订购和发放师生教学用书、课本、作业本以及教师办公用品，并负责购买图书、资料、教具仪器、体育器材和医疗用品。订阅校产管理规章制度，管理维修好校舍设备，负责学校基本建设和校产的登记、添置和维修，督促师生执行校产的使用和保管制度，建设管理好学校多功能室，对外出物品签发出门单。美化、绿化和净化校园，负责组织和管理学校环境卫生工作，为教学提供安静、舒适的环境，做好校园安全保卫工作。关心师生的生活，协同工会搞好师生的生活福利，办好食堂，管好公共福利事业，逐步改善教师学习、工作、生活条件。负责总务处教职工员工的管理和考核，加强后勤人员的思想政治教育工作，搞好卫生保健工作。加强学校基建工作的监督管理，确保质量第一、安全第一。做好学校水电管理工作。</w:t>
      </w:r>
    </w:p>
    <w:p>
      <w:pPr>
        <w:ind w:firstLine="600"/>
        <w:rPr>
          <w:rFonts w:ascii="仿宋_GB2312"/>
        </w:rPr>
      </w:pPr>
      <w:r>
        <w:rPr>
          <w:rFonts w:hint="eastAsia" w:ascii="仿宋_GB2312"/>
        </w:rPr>
        <w:t>后勤管理工作中做到了 认识规律，保证供应。强化法规，有效控制。勤俭办校，开源节流。完善管理，服务至上。合理用人，做到人尽其才。善于理财，做到财尽其效。科学管物，做到物尽其用。抓好信息，畅通各方渠道。</w:t>
      </w:r>
    </w:p>
    <w:p>
      <w:pPr>
        <w:ind w:firstLine="600"/>
        <w:rPr>
          <w:rFonts w:ascii="仿宋_GB2312"/>
        </w:rPr>
      </w:pPr>
      <w:r>
        <w:rPr>
          <w:rFonts w:hint="eastAsia" w:ascii="仿宋_GB2312"/>
        </w:rPr>
        <w:t>明确卫生保健员岗位职责，明确校产专管员职责，明确事务员(采购员)工作职责，明确广播管理员、水电工的工作职责，做到了提产预防，保障到位，安全保护国家财产的工作职责。</w:t>
      </w:r>
    </w:p>
    <w:p>
      <w:pPr>
        <w:ind w:firstLine="600"/>
        <w:rPr>
          <w:rFonts w:ascii="仿宋_GB2312"/>
        </w:rPr>
      </w:pPr>
      <w:r>
        <w:rPr>
          <w:rFonts w:hint="eastAsia" w:ascii="仿宋_GB2312"/>
        </w:rPr>
        <w:t>后勤在食堂内部管理上，加强食堂内部管理及经济核算，做到饭了菜多样化，价廉物美，经济实惠，为广大师生服务。食堂实行承包责任制，小学在核定物价的前提下，承包人自主经营。</w:t>
      </w:r>
    </w:p>
    <w:p>
      <w:pPr>
        <w:rPr>
          <w:rFonts w:ascii="仿宋_GB2312"/>
        </w:rPr>
      </w:pPr>
      <w:r>
        <w:rPr>
          <w:rFonts w:hint="eastAsia" w:ascii="仿宋_GB2312"/>
        </w:rPr>
        <w:t>承包人与学校签订合同，在保证饮食安全的前提下，自主经营。</w:t>
      </w:r>
    </w:p>
    <w:p>
      <w:pPr>
        <w:rPr>
          <w:rFonts w:ascii="仿宋_GB2312"/>
        </w:rPr>
      </w:pPr>
      <w:r>
        <w:rPr>
          <w:rFonts w:hint="eastAsia" w:ascii="仿宋_GB2312"/>
        </w:rPr>
        <w:t>学校后勤处加强对食堂的监管，对学生反馈的意见及时的与承包人沟通，并督促其整改，对整改不力的，可单方面终止合同。食堂承包人需有体检报告和相关资质。食堂建立台账制度，每天原料来源，日期，销售情况等有明确的日期。食堂在传染病多发季节免费为学生提供凉茶。</w:t>
      </w:r>
    </w:p>
    <w:p>
      <w:pPr>
        <w:ind w:firstLine="600"/>
        <w:rPr>
          <w:rFonts w:ascii="仿宋_GB2312"/>
        </w:rPr>
      </w:pPr>
      <w:r>
        <w:rPr>
          <w:rFonts w:hint="eastAsia" w:ascii="仿宋_GB2312"/>
        </w:rPr>
        <w:t xml:space="preserve"> </w:t>
      </w:r>
      <w:r>
        <w:rPr>
          <w:rFonts w:ascii="仿宋_GB2312"/>
        </w:rPr>
        <w:t>安全管理</w:t>
      </w:r>
      <w:r>
        <w:rPr>
          <w:rFonts w:hint="eastAsia" w:ascii="仿宋_GB2312"/>
        </w:rPr>
        <w:t>:</w:t>
      </w:r>
    </w:p>
    <w:p>
      <w:pPr>
        <w:ind w:firstLine="600"/>
        <w:rPr>
          <w:rFonts w:ascii="仿宋_GB2312"/>
        </w:rPr>
      </w:pPr>
      <w:r>
        <w:rPr>
          <w:rFonts w:hint="eastAsia" w:ascii="仿宋_GB2312"/>
        </w:rPr>
        <w:t>我校十分重视安全管理，制定了门卫安全管理制度，教学安全管理，设施设备安全管理制度，饮水安全制度，课间管理制度，用电安全制度，预防组织保障制度等，并严格执行。</w:t>
      </w:r>
    </w:p>
    <w:p>
      <w:pPr>
        <w:ind w:firstLine="600"/>
        <w:rPr>
          <w:rFonts w:ascii="仿宋_GB2312"/>
        </w:rPr>
      </w:pPr>
      <w:r>
        <w:rPr>
          <w:rFonts w:hint="eastAsia" w:ascii="仿宋_GB2312"/>
        </w:rPr>
        <w:t>实行安全责任负责制。值日人员、带班领导和分管领导作为安全管理的责任人。</w:t>
      </w:r>
    </w:p>
    <w:p>
      <w:pPr>
        <w:ind w:firstLine="600"/>
        <w:rPr>
          <w:rFonts w:ascii="仿宋_GB2312"/>
        </w:rPr>
      </w:pPr>
      <w:r>
        <w:rPr>
          <w:rFonts w:hint="eastAsia" w:ascii="仿宋_GB2312"/>
        </w:rPr>
        <w:t>以预防，教育管理为主要手段进行安全管理。学校利用周会、班会、例会、两操和广播时间对学生进行安全知识讲座和宣传，提高安全意识，专门开展安全演练如防溺水、防火、防电安全演练等，提高学生的安全保护意识和防范意识。聘请消防官兵、交警、心理辅导人员对学生进行安全讲座和心理安全辅导。确保学生健康发展。</w:t>
      </w:r>
    </w:p>
    <w:p>
      <w:pPr>
        <w:ind w:firstLine="600"/>
        <w:jc w:val="left"/>
        <w:rPr>
          <w:rFonts w:ascii="仿宋_GB2312"/>
        </w:rPr>
      </w:pPr>
      <w:r>
        <w:rPr>
          <w:rFonts w:hint="eastAsia" w:ascii="仿宋_GB2312"/>
        </w:rPr>
        <w:t>对学生的安全管理实行定时段，定岗，定人管理，实现24小时安全无缝对接。确保了学生在校的安全。在安全管理上，从门卫值班制度抓起，领导教师一起上阵，轮流值班。</w:t>
      </w:r>
    </w:p>
    <w:p>
      <w:pPr>
        <w:ind w:firstLine="600"/>
        <w:jc w:val="left"/>
        <w:rPr>
          <w:rFonts w:ascii="仿宋_GB2312"/>
        </w:rPr>
      </w:pPr>
      <w:r>
        <w:rPr>
          <w:rFonts w:hint="eastAsia" w:ascii="仿宋_GB2312"/>
        </w:rPr>
        <w:t xml:space="preserve"> 在门卫安全管理上，值班人员严守校门，严禁闲人自由进出校园，不得无故脱离岗位。对入校学生进行安全检查，严格杜绝危险物品，管制刀具等物品进入校园。 及时关锁教学楼及大门，经常巡视校园，确保校内财产安全。发现安全隐患及发生意外情况，及时向学校</w:t>
      </w:r>
      <w:r>
        <w:fldChar w:fldCharType="begin"/>
      </w:r>
      <w:r>
        <w:instrText xml:space="preserve"> HYPERLINK "http://www.5ykj.com/Article/" \t "http://www.5ykj.com/Article/cygwgzzd/_blank" </w:instrText>
      </w:r>
      <w:r>
        <w:fldChar w:fldCharType="separate"/>
      </w:r>
      <w:r>
        <w:rPr>
          <w:rFonts w:hint="eastAsia" w:ascii="仿宋_GB2312"/>
        </w:rPr>
        <w:t>领导</w:t>
      </w:r>
      <w:r>
        <w:rPr>
          <w:rFonts w:hint="eastAsia" w:ascii="仿宋_GB2312"/>
        </w:rPr>
        <w:fldChar w:fldCharType="end"/>
      </w:r>
      <w:r>
        <w:rPr>
          <w:rFonts w:hint="eastAsia" w:ascii="仿宋_GB2312"/>
        </w:rPr>
        <w:t>反映和联系。</w:t>
      </w:r>
    </w:p>
    <w:p>
      <w:pPr>
        <w:ind w:firstLine="600"/>
        <w:rPr>
          <w:rFonts w:ascii="仿宋_GB2312"/>
        </w:rPr>
      </w:pPr>
      <w:r>
        <w:rPr>
          <w:rFonts w:hint="eastAsia" w:ascii="仿宋_GB2312"/>
        </w:rPr>
        <w:t>在课堂教学安全管理上实行谁上课，谁负责安全，谁值班，谁负责协调的安全管理制度。规范教师的教学行为，杜绝体罚学生。</w:t>
      </w:r>
    </w:p>
    <w:p>
      <w:pPr>
        <w:ind w:firstLine="600"/>
        <w:rPr>
          <w:rFonts w:ascii="仿宋_GB2312"/>
        </w:rPr>
      </w:pPr>
      <w:r>
        <w:rPr>
          <w:rFonts w:hint="eastAsia" w:ascii="仿宋_GB2312"/>
        </w:rPr>
        <w:t>学校定期对校园设施进行检查，发现问题及时解决。防患未然。</w:t>
      </w:r>
    </w:p>
    <w:p>
      <w:pPr>
        <w:ind w:firstLine="600"/>
        <w:rPr>
          <w:rFonts w:ascii="仿宋_GB2312"/>
        </w:rPr>
      </w:pPr>
      <w:r>
        <w:rPr>
          <w:rFonts w:hint="eastAsia" w:ascii="仿宋_GB2312"/>
        </w:rPr>
        <w:t>对重大集会、外出活动实行备案审批演练制度、确保学生的安全。</w:t>
      </w:r>
    </w:p>
    <w:p>
      <w:pPr>
        <w:ind w:firstLine="600"/>
        <w:rPr>
          <w:rFonts w:ascii="仿宋_GB2312"/>
        </w:rPr>
      </w:pPr>
      <w:r>
        <w:rPr>
          <w:rFonts w:ascii="仿宋_GB2312"/>
        </w:rPr>
        <w:t>科研管理和管理队伍建设</w:t>
      </w:r>
      <w:r>
        <w:rPr>
          <w:rFonts w:hint="eastAsia" w:ascii="仿宋_GB2312"/>
        </w:rPr>
        <w:t>:</w:t>
      </w:r>
    </w:p>
    <w:p>
      <w:pPr>
        <w:ind w:firstLine="600"/>
        <w:rPr>
          <w:rFonts w:ascii="仿宋_GB2312"/>
        </w:rPr>
      </w:pPr>
      <w:r>
        <w:rPr>
          <w:rFonts w:hint="eastAsia" w:ascii="仿宋_GB2312"/>
        </w:rPr>
        <w:t>我校坚持以邓小平理论和“三个代表”重要思想为指导，认真贯彻《基础教育课程改革纲要》精神，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主要工作有：</w:t>
      </w:r>
    </w:p>
    <w:p>
      <w:pPr>
        <w:ind w:firstLine="600"/>
        <w:rPr>
          <w:rFonts w:ascii="仿宋_GB2312"/>
        </w:rPr>
      </w:pPr>
      <w:r>
        <w:rPr>
          <w:rFonts w:hint="eastAsia" w:ascii="仿宋_GB2312"/>
        </w:rPr>
        <w:t>认真抓好学校的常规管理工作。学校能加强新课程改革与研究力度。以新课程理念为先导，以教学反思为抓手，以课堂教改为重点，组织全体教师进一步解读新课程，实践新课程。摸索、总结行之有效的课程实施模式。加强校本教研的力度，着重在课程三维目标的落实、学生学习方式的变革和师生评价制度的改革等方面作出深入的探索，坚持每周业务学习的制度。加强艺体卫管理，做好《学生体质健康测试》工作，培养全面发展的人才。</w:t>
      </w:r>
    </w:p>
    <w:p>
      <w:pPr>
        <w:rPr>
          <w:rFonts w:ascii="仿宋_GB2312"/>
        </w:rPr>
      </w:pPr>
      <w:r>
        <w:rPr>
          <w:rFonts w:hint="eastAsia" w:ascii="仿宋_GB2312"/>
        </w:rPr>
        <w:t>强化质量意识，基础学科的教师能认真做好阶段性检测、分项检测、基本技能检测等质量监测工作，学生作业、教师批改等常规性工作好于往年，基础学科的教学质量有明显地进步。</w:t>
      </w:r>
    </w:p>
    <w:p>
      <w:pPr>
        <w:ind w:firstLine="600"/>
        <w:rPr>
          <w:rFonts w:ascii="仿宋_GB2312"/>
        </w:rPr>
      </w:pPr>
      <w:r>
        <w:rPr>
          <w:rFonts w:hint="eastAsia" w:ascii="仿宋_GB2312"/>
        </w:rPr>
        <w:t>强化教育科研，提高课题实验研究的质量。</w:t>
      </w:r>
    </w:p>
    <w:p>
      <w:pPr>
        <w:ind w:firstLine="600"/>
        <w:rPr>
          <w:rFonts w:ascii="仿宋_GB2312"/>
        </w:rPr>
      </w:pPr>
      <w:r>
        <w:rPr>
          <w:rFonts w:hint="eastAsia" w:ascii="仿宋_GB2312"/>
        </w:rPr>
        <w:t xml:space="preserve">我校能充分认识到骨干教师培养对提升全体教师素质的重要性。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积极推进课程改革，努力完善评价办法。我校继续开发校本课程，让校本课程成为形成办出特色的有力依托。能根据自身实际，落实师生成长记录工作，切实做好材料的滚动工作和管理工作。 </w:t>
      </w:r>
    </w:p>
    <w:p>
      <w:pPr>
        <w:ind w:firstLine="600"/>
        <w:rPr>
          <w:rFonts w:ascii="仿宋_GB2312"/>
        </w:rPr>
      </w:pPr>
      <w:r>
        <w:rPr>
          <w:rFonts w:hint="eastAsia" w:ascii="仿宋_GB2312"/>
        </w:rPr>
        <w:t>管理队伍建设：</w:t>
      </w:r>
    </w:p>
    <w:p>
      <w:pPr>
        <w:ind w:firstLine="600"/>
        <w:rPr>
          <w:rFonts w:ascii="仿宋_GB2312"/>
        </w:rPr>
      </w:pPr>
      <w:r>
        <w:rPr>
          <w:rFonts w:hint="eastAsia" w:ascii="仿宋_GB2312"/>
        </w:rPr>
        <w:t>我校十分重视管理队伍建设。注重对管理队伍人员的筛选。让具有高尚的道德品质和崇高的精神境界的教师进入管理队伍。要让具有现代教育思想和观念的教师进入管理队伍。要让具有广博精深的文化专业知识和理论的教师进入管理队伍。要让具有较强的教育科研能力的人进入管理队伍。要让能够熟练地掌握和运用现代教育技术的人进入管理队伍。</w:t>
      </w:r>
    </w:p>
    <w:p>
      <w:pPr>
        <w:ind w:firstLine="600"/>
        <w:rPr>
          <w:rFonts w:ascii="仿宋_GB2312"/>
        </w:rPr>
      </w:pPr>
      <w:r>
        <w:rPr>
          <w:rFonts w:hint="eastAsia" w:ascii="仿宋_GB2312"/>
        </w:rPr>
        <w:t xml:space="preserve">我校在管理机制上下功夫。变革“学历终身制”。学校从教师的真才实学和工作实情上重点考核。学校在进行评优评先时注重教师的工作业绩和工作量。 </w:t>
      </w:r>
    </w:p>
    <w:p>
      <w:pPr>
        <w:ind w:firstLine="600"/>
        <w:rPr>
          <w:rFonts w:ascii="仿宋_GB2312"/>
        </w:rPr>
      </w:pPr>
      <w:r>
        <w:rPr>
          <w:rFonts w:hint="eastAsia" w:ascii="仿宋_GB2312"/>
        </w:rPr>
        <w:t xml:space="preserve">建章立制，引导教师步步上进。实施“培训”工程，保证青年教师年年有进步。 学校把青年教师的培训作为重中之重，充分利用学校的人力、物力、财力，使长远目标与现实要求兼顾起来，把培训、教研、教学融为一体，尽快愈合教师队伍的“断层”，实现平稳过渡。同时，学校还启动青年教师“一二三四五”培训计划，要求做到：一年“结对子”，以师带徒，常规入门；二年“压担子”，大胆执教，工作上路；三年“指路子”，发展优势，形成特色；四年“搭台子”，搭台唱戏，崭露头角；五年“拔尖子”，闯出校门，走向成熟。全员参与，严格考核，鼓励青年教师干一行爱一行，钻一行精一行，做教学“状元”。 </w:t>
      </w:r>
    </w:p>
    <w:p>
      <w:pPr>
        <w:ind w:firstLine="600"/>
        <w:rPr>
          <w:rFonts w:ascii="仿宋_GB2312"/>
        </w:rPr>
      </w:pPr>
      <w:r>
        <w:rPr>
          <w:rFonts w:hint="eastAsia" w:ascii="仿宋_GB2312"/>
        </w:rPr>
        <w:t>实施“名师”工程，激励教师人人争先 。我校要求教龄在五年以上的教师朝着“十个一”的目标努力，即：树立一个好形象，练就一流基本功，精通一科教材大纲，掌握一套教育理论，具备一项特长，形成一种独特的教学风格，创出一流的好成绩，总结一套好经验，熟练使用一套电教设备，获得一流的教改成果。以上十项内容促使教师苦练内功，争创名牌，争当骨干，争做带头人，争做科研型教师，争当一位名师。</w:t>
      </w:r>
    </w:p>
    <w:p>
      <w:pPr>
        <w:ind w:firstLine="600"/>
        <w:rPr>
          <w:rFonts w:ascii="仿宋_GB2312"/>
        </w:rPr>
      </w:pPr>
      <w:r>
        <w:rPr>
          <w:rFonts w:ascii="仿宋_GB2312"/>
        </w:rPr>
        <w:t>管理信息化水平</w:t>
      </w:r>
      <w:r>
        <w:rPr>
          <w:rFonts w:hint="eastAsia" w:ascii="仿宋_GB2312"/>
        </w:rPr>
        <w:t>:</w:t>
      </w:r>
    </w:p>
    <w:p>
      <w:pPr>
        <w:ind w:firstLine="600"/>
        <w:rPr>
          <w:rFonts w:ascii="仿宋_GB2312"/>
        </w:rPr>
      </w:pPr>
      <w:r>
        <w:rPr>
          <w:rFonts w:hint="eastAsia" w:ascii="仿宋_GB2312"/>
        </w:rPr>
        <w:t>我校十分重视信息化管理。引导全体教师更新信息化管理理念 ，引领教师专业化成长。学校成立教育信息化推进与实施领导小组，校长担任组长，要求以高水平、高标准、高要求、有计划、有目的、有步骤地推进教育信息化和现代化建设。校长和行政成员做到四带头：一是带头学习信息技术知识与参加各类信息技术培训；二是带头在学校管理和教育教学中推广、使用信息技术；三是带头制作课件，建立个人博客、个人网站并经常性地加以维护；四是带头参与信息技术的科研工作，包括课题研究、论文撰写、教研活动等。引导全体教师在教育教学中真正爱用、想用、会用、用好信息技术.</w:t>
      </w:r>
    </w:p>
    <w:p>
      <w:pPr>
        <w:ind w:firstLine="600"/>
        <w:rPr>
          <w:rFonts w:ascii="仿宋_GB2312"/>
        </w:rPr>
      </w:pPr>
      <w:r>
        <w:rPr>
          <w:rFonts w:hint="eastAsia" w:ascii="仿宋_GB2312"/>
        </w:rPr>
        <w:t>围绕科学实用性目标，架构信息综合化平台。加强校内计算机的应用监控，杜绝了教师在网上聊天、玩游戏、炒股等不良现象，严禁教师利用学校网络散播不实消息、谣言等。落实校园无纸化办公。促进学校数字化管理学校以行政管理信息化为先导，从每周工作安排的发布开始，一项项任务的落实，逐步过渡到依托信息化校园管理系统来进行督导、管理。学校的各类通知、学习材料、相关文件、校园新闻等，都在学校门户网上发布。学校内部各个部门，包括教育教学、校务、后勤等，均运用信息技术进行管理，所有的公务都在校园网上能及时找到，管理高效、有序。强化资源合理性运用 ，倡导课堂信息化教学。倡导电子备课。学校充分利用网络的优势，把教师从传统的备课模式中解脱出来。电子备课教学设计与教学课件将统一存放在学校FTP校内资源库，以便共享。我们通过电子备课系统、学校特色资源库和数字化学习平台的综合运用，为教师搭建了一个备课、资源与网络化学习三位一体的教学平台。按教育行政部门的要求，我校积极配合有关部门推广校讯通的应用，力争有更广的普及率。学校与教师利用这个平台，及时向家长通报孩子在校的情况，告知学校的有关安排，提醒家长对孩子教育的注意事项。我校每学期还举办一次现代教育技术教学活动开放日，让广大家长充分了解学校在“教育信息化”方面的发展和取得的成绩，也将“教育信息化”的知识辐射到社会。</w:t>
      </w:r>
    </w:p>
    <w:p>
      <w:pPr>
        <w:ind w:firstLine="600"/>
        <w:rPr>
          <w:rFonts w:ascii="仿宋_GB2312"/>
        </w:rPr>
      </w:pPr>
      <w:r>
        <w:rPr>
          <w:rFonts w:ascii="仿宋_GB2312"/>
        </w:rPr>
        <w:t>3.5 德育工作情况</w:t>
      </w:r>
    </w:p>
    <w:p>
      <w:pPr>
        <w:ind w:firstLine="600"/>
        <w:rPr>
          <w:rFonts w:ascii="仿宋_GB2312"/>
        </w:rPr>
      </w:pPr>
      <w:r>
        <w:rPr>
          <w:rFonts w:ascii="仿宋_GB2312"/>
        </w:rPr>
        <w:t>德育课实施情况</w:t>
      </w:r>
      <w:r>
        <w:rPr>
          <w:rFonts w:hint="eastAsia" w:ascii="仿宋_GB2312"/>
        </w:rPr>
        <w:t>:我校十分重视德育工作情况，开展的主要工作与成效如下：</w:t>
      </w:r>
    </w:p>
    <w:p>
      <w:pPr>
        <w:ind w:firstLine="600"/>
        <w:rPr>
          <w:rFonts w:ascii="仿宋_GB2312"/>
        </w:rPr>
      </w:pPr>
      <w:r>
        <w:rPr>
          <w:rFonts w:hint="eastAsia" w:ascii="仿宋_GB2312"/>
        </w:rPr>
        <w:t>学校成立了专门的德育教研室，调配精兵强将从事德育教学。</w:t>
      </w:r>
    </w:p>
    <w:p>
      <w:pPr>
        <w:ind w:firstLine="600"/>
        <w:rPr>
          <w:rFonts w:ascii="仿宋_GB2312"/>
        </w:rPr>
      </w:pPr>
      <w:r>
        <w:rPr>
          <w:rFonts w:hint="eastAsia" w:ascii="仿宋_GB2312"/>
        </w:rPr>
        <w:t>全部开足了《中等职业学校德育大纲》中所要求的课程，各门课的课时充分予以保障，没有水分，丝毫没有用专业课、实习实训、技能培训等内容与理由挤占德育课时。能够使用规定的教材。</w:t>
      </w:r>
    </w:p>
    <w:p>
      <w:pPr>
        <w:ind w:firstLine="600"/>
        <w:rPr>
          <w:rFonts w:ascii="仿宋_GB2312"/>
        </w:rPr>
      </w:pPr>
      <w:r>
        <w:rPr>
          <w:rFonts w:hint="eastAsia" w:ascii="仿宋_GB2312"/>
        </w:rPr>
        <w:t>教务处每周定期组织一次两小时的德育课教研活动。学习最新文件、研究有关问题、讨论教学疑点与难题等。老教师对青年教师进行一对一传帮带。学习气氛浓厚。互相听课、评点得失、共同进步。</w:t>
      </w:r>
    </w:p>
    <w:p>
      <w:pPr>
        <w:ind w:firstLine="600"/>
        <w:rPr>
          <w:rFonts w:ascii="仿宋_GB2312"/>
        </w:rPr>
      </w:pPr>
      <w:r>
        <w:rPr>
          <w:rFonts w:hint="eastAsia" w:ascii="仿宋_GB2312"/>
        </w:rPr>
        <w:t>德育教师积极主动结合课堂教学与学生实际问题进行教学研究、撰写相关论文。有多篇教育教学论文在报刊发表。</w:t>
      </w:r>
    </w:p>
    <w:p>
      <w:pPr>
        <w:ind w:firstLine="600"/>
        <w:rPr>
          <w:rFonts w:ascii="仿宋_GB2312"/>
        </w:rPr>
      </w:pPr>
      <w:r>
        <w:rPr>
          <w:rFonts w:hint="eastAsia" w:ascii="仿宋_GB2312"/>
        </w:rPr>
        <w:t>总体来说，学校德育教育“规定动作”平稳有序、“自选动作”灵活多样，试点课程初见成效，学生对德育课的接受程度及满意程度在不断提高。</w:t>
      </w:r>
    </w:p>
    <w:p>
      <w:pPr>
        <w:ind w:firstLine="600"/>
        <w:rPr>
          <w:rFonts w:ascii="仿宋_GB2312"/>
        </w:rPr>
      </w:pPr>
      <w:r>
        <w:rPr>
          <w:rFonts w:ascii="仿宋_GB2312"/>
        </w:rPr>
        <w:t>校园文化建设</w:t>
      </w:r>
      <w:r>
        <w:rPr>
          <w:rFonts w:hint="eastAsia" w:ascii="仿宋_GB2312"/>
        </w:rPr>
        <w:t>:</w:t>
      </w:r>
    </w:p>
    <w:p>
      <w:pPr>
        <w:ind w:firstLine="600"/>
        <w:rPr>
          <w:rFonts w:ascii="仿宋_GB2312"/>
        </w:rPr>
      </w:pPr>
      <w:r>
        <w:rPr>
          <w:rFonts w:hint="eastAsia" w:ascii="仿宋_GB2312"/>
        </w:rPr>
        <w:t>我校的校园文化建设的主要成就和特色有：</w:t>
      </w:r>
    </w:p>
    <w:p>
      <w:pPr>
        <w:ind w:firstLine="600"/>
        <w:rPr>
          <w:rFonts w:ascii="仿宋_GB2312"/>
        </w:rPr>
      </w:pPr>
      <w:r>
        <w:rPr>
          <w:rFonts w:hint="eastAsia" w:ascii="仿宋_GB2312"/>
        </w:rPr>
        <w:t>校园文化的建设与学校人才培养目标相适应，突出办学特色，在创建“职业性”的同时，彰显“人文性”。橱窗文化、长廊文化、教室、宿舍布置、格言警句等等都体现职业特色。学校的师生活动和学生的社团活动都能够围绕 “高技能”、“高素质”开展一系列职业实践活动、科技作品制作活动和社会服务活动等。比如，举办一些“技能比武”、“岗位练兵”、“学雷锋走进社区”服务活动、“营销设计”、“作品展示”、专业毕业</w:t>
      </w:r>
      <w:r>
        <w:fldChar w:fldCharType="begin"/>
      </w:r>
      <w:r>
        <w:instrText xml:space="preserve"> HYPERLINK "http://www.5ykj.com/Article/" \t "http://www.5ykj.com/Article/xslwwjws/_blank" </w:instrText>
      </w:r>
      <w:r>
        <w:fldChar w:fldCharType="separate"/>
      </w:r>
      <w:r>
        <w:rPr>
          <w:rFonts w:hint="eastAsia" w:ascii="仿宋_GB2312"/>
        </w:rPr>
        <w:t>汇报</w:t>
      </w:r>
      <w:r>
        <w:rPr>
          <w:rFonts w:hint="eastAsia" w:ascii="仿宋_GB2312"/>
        </w:rPr>
        <w:fldChar w:fldCharType="end"/>
      </w:r>
      <w:r>
        <w:rPr>
          <w:rFonts w:hint="eastAsia" w:ascii="仿宋_GB2312"/>
        </w:rPr>
        <w:t>表演、体艺节活动等具有专业特色的、能促进学生技艺和技能提高的、丰富的校园文化活动，</w:t>
      </w:r>
    </w:p>
    <w:p>
      <w:pPr>
        <w:ind w:firstLine="600"/>
        <w:rPr>
          <w:rFonts w:ascii="仿宋_GB2312"/>
        </w:rPr>
      </w:pPr>
      <w:r>
        <w:rPr>
          <w:rFonts w:hint="eastAsia" w:ascii="仿宋_GB2312"/>
        </w:rPr>
        <w:t>我校培育教育理念、校训、校歌、格言警句和学校精神，培育师生文化认同感和责任感，引导师生为学校的繁荣发展而共同奋斗的文化心理。</w:t>
      </w:r>
    </w:p>
    <w:p>
      <w:pPr>
        <w:ind w:firstLine="600"/>
        <w:rPr>
          <w:rFonts w:ascii="仿宋_GB2312"/>
        </w:rPr>
      </w:pPr>
      <w:r>
        <w:rPr>
          <w:rFonts w:hint="eastAsia" w:ascii="仿宋_GB2312"/>
        </w:rPr>
        <w:t>注重传承优秀民族文化。对学生进行《弟子规》、《三字经》等系统教育，让优秀传统的经典的文化净化洗礼学生的心灵，有利于提高学生的道德水准，培养其高尚人格。</w:t>
      </w:r>
    </w:p>
    <w:p>
      <w:pPr>
        <w:ind w:firstLine="600"/>
        <w:rPr>
          <w:rFonts w:ascii="仿宋_GB2312"/>
        </w:rPr>
      </w:pPr>
      <w:r>
        <w:rPr>
          <w:rFonts w:hint="eastAsia" w:ascii="仿宋_GB2312"/>
        </w:rPr>
        <w:t>将企业文化融入校园文化的建设。学校的办学方向、专业设置、课程设置、就业，都以企业需要为导向，满足企业发展对人才的需要，要紧紧围绕市场进行相应的教育教学改革，培养出合乎企业职业岗位要求的毕业生。</w:t>
      </w:r>
    </w:p>
    <w:p>
      <w:pPr>
        <w:ind w:firstLine="600"/>
        <w:rPr>
          <w:rFonts w:ascii="仿宋_GB2312"/>
        </w:rPr>
      </w:pPr>
      <w:r>
        <w:rPr>
          <w:rFonts w:hint="eastAsia" w:ascii="仿宋_GB2312"/>
        </w:rPr>
        <w:t>加强校企合作，吸纳先进企业文化。找准校园文化和企业文化的结合点、切入点，要结合学校的专业特点。大力倡导团队精神、吃苦耐劳精神，培养协作能力；加强遵纪守法教育、诚信教育和职业道德教育。聘请企业专家、行业劳模和校优秀毕业生到学校进行就业、创业教育，广泛宣传、介绍企业文化、企业精神、管理理念、行为规范、道德准则等；二是通过定单培养模式，定期组织学生到企业生产实习，置身于企业生产第一线，使之融入到企业员工中，切身感受企业文化；三是通过校园文化活动载体这个平台，充分发挥载体的作用，利用各种校园媒体（网站、广播、校报、橱窗等），对先进的企业文化进行广泛宣传。这样就能使先进的企业文化融入校园文化建设中，潜移默化到学生的思想行为中。</w:t>
      </w:r>
    </w:p>
    <w:p>
      <w:pPr>
        <w:ind w:firstLine="600"/>
        <w:rPr>
          <w:rFonts w:ascii="仿宋_GB2312"/>
        </w:rPr>
      </w:pPr>
      <w:r>
        <w:rPr>
          <w:rFonts w:hint="eastAsia" w:ascii="仿宋_GB2312"/>
        </w:rPr>
        <w:t>引导学生从身边的小事做起，“勿以善小而不为，勿以恶小而为之”，讲文明、守纪律，形成良好的校园文化。让师生员工在良好的文化氛围和环境中受到熏陶和感染，在潜移默化中提高自身的素质，让师生在活动中校正观念，在实践中认同价值，在学习生活中不断完善自己的人格。</w:t>
      </w:r>
    </w:p>
    <w:p>
      <w:pPr>
        <w:ind w:firstLine="600"/>
        <w:rPr>
          <w:rFonts w:ascii="仿宋_GB2312"/>
        </w:rPr>
      </w:pPr>
      <w:r>
        <w:rPr>
          <w:rFonts w:ascii="仿宋_GB2312"/>
        </w:rPr>
        <w:t>文明风采活动开展情况</w:t>
      </w:r>
      <w:r>
        <w:rPr>
          <w:rFonts w:hint="eastAsia" w:ascii="仿宋_GB2312"/>
        </w:rPr>
        <w:t>:</w:t>
      </w:r>
    </w:p>
    <w:p>
      <w:pPr>
        <w:ind w:firstLine="600"/>
        <w:rPr>
          <w:rFonts w:ascii="仿宋_GB2312"/>
        </w:rPr>
      </w:pPr>
      <w:r>
        <w:rPr>
          <w:rFonts w:hint="eastAsia" w:ascii="仿宋_GB2312"/>
        </w:rPr>
        <w:t>坚持以德育为先导，发扬团结拼搏、开拓进取、与时俱进、创优争先的学校精神，实践以德修身、以技立业的校训，培育忠诚勤奋、严谨创新、崇德守纪、文明和谐的校风，形成“以职业生涯教育为中心，以一专多岗、一岗多能、梯次培养、多元发展”的人才培养模式观，“面向职业、德育为先、全面发展”的素质教育观和“人人能成才，业业能成功，行行出状元”的成才观，以“对学生负责，对家长负责，对学校负责，对社会负责”的态度，以 “文明风采”竞赛活动为载体，以文明风采促进素质的提高，促进学校德育工作水平的提高。</w:t>
      </w:r>
    </w:p>
    <w:p>
      <w:pPr>
        <w:ind w:firstLine="600"/>
        <w:rPr>
          <w:rFonts w:ascii="仿宋_GB2312"/>
        </w:rPr>
      </w:pPr>
      <w:r>
        <w:rPr>
          <w:rFonts w:hint="eastAsia" w:ascii="仿宋_GB2312"/>
        </w:rPr>
        <w:t>领导重视，广泛宣传，完成学校参加的“文明风采”竞赛初赛工作</w:t>
      </w:r>
    </w:p>
    <w:p>
      <w:pPr>
        <w:ind w:firstLine="600"/>
        <w:rPr>
          <w:rFonts w:ascii="仿宋_GB2312"/>
        </w:rPr>
      </w:pPr>
      <w:r>
        <w:rPr>
          <w:rFonts w:hint="eastAsia" w:ascii="仿宋_GB2312"/>
        </w:rPr>
        <w:t>深入宣传，广泛发动，提高师生认识，激发师生参与热情。以我校“文明风采”竞赛组委成立大会和誓师大会为标志，进入到全面参与 “文明风采”竞赛活动中。校长多次召开“文明风采”竞赛组委会会议研究部署相关工作，班主任组织学生学习《成功在手中》、历届“文明风采”竞赛获奖作品，鼓励学生参与 “文明风采”，各班成立了“文明风采”竞赛活动小组；各位任课教师在课堂上穿插“文明风采”竞赛内容和曾获奖的先进典型事例；学校还通过宣传栏、黑板报、广播、演讲等多种形式宣传“文明风采”竞赛的意义和做法。许多老师、学生热情高涨，积极投入到文明风采大赛的各项准备工作之中。</w:t>
      </w:r>
    </w:p>
    <w:p>
      <w:pPr>
        <w:ind w:firstLine="600"/>
        <w:rPr>
          <w:rFonts w:ascii="仿宋_GB2312"/>
        </w:rPr>
      </w:pPr>
      <w:r>
        <w:rPr>
          <w:rFonts w:hint="eastAsia" w:ascii="仿宋_GB2312"/>
        </w:rPr>
        <w:t>在学校的大力支持下，我校的文明风采活动开展的有声有色，成果卓著，几乎所有的类别都有学生或者团体参赛，几乎所有的参赛项目都有学生获得奖项。</w:t>
      </w:r>
    </w:p>
    <w:p>
      <w:pPr>
        <w:ind w:firstLine="600"/>
        <w:rPr>
          <w:rFonts w:ascii="仿宋_GB2312"/>
        </w:rPr>
      </w:pPr>
      <w:r>
        <w:rPr>
          <w:rFonts w:ascii="仿宋_GB2312"/>
        </w:rPr>
        <w:t>社团活动</w:t>
      </w:r>
      <w:r>
        <w:rPr>
          <w:rFonts w:hint="eastAsia" w:ascii="仿宋_GB2312"/>
        </w:rPr>
        <w:t>:</w:t>
      </w:r>
    </w:p>
    <w:p>
      <w:pPr>
        <w:ind w:firstLine="600"/>
        <w:rPr>
          <w:rFonts w:ascii="仿宋_GB2312"/>
        </w:rPr>
      </w:pPr>
      <w:r>
        <w:rPr>
          <w:rFonts w:hint="eastAsia" w:ascii="仿宋_GB2312"/>
        </w:rPr>
        <w:t>我校十分重视社团开展活动，在党支部和团委的领导和指导下，我校的社团活动如下:</w:t>
      </w:r>
    </w:p>
    <w:p>
      <w:pPr>
        <w:ind w:firstLine="600"/>
        <w:rPr>
          <w:rFonts w:ascii="仿宋_GB2312"/>
        </w:rPr>
      </w:pPr>
      <w:r>
        <w:rPr>
          <w:rFonts w:hint="eastAsia" w:ascii="仿宋_GB2312"/>
        </w:rPr>
        <w:t>加强组织领导和规章制度建设。成立了专门的指导委员会和制定了一系列的规章制度，并落实执行制度。</w:t>
      </w:r>
    </w:p>
    <w:p>
      <w:pPr>
        <w:ind w:firstLine="600"/>
        <w:rPr>
          <w:rFonts w:ascii="仿宋_GB2312"/>
        </w:rPr>
      </w:pPr>
      <w:r>
        <w:rPr>
          <w:rFonts w:hint="eastAsia" w:ascii="仿宋_GB2312"/>
        </w:rPr>
        <w:t xml:space="preserve">细化社团活动。首先，本学期一开始就制定周密的活动计划，让活动有章可寻。我们根据学生的兴趣爱好，利用学校现有教学资源和学校师资力量，确定适宜的社团。  </w:t>
      </w:r>
    </w:p>
    <w:p>
      <w:pPr>
        <w:ind w:firstLine="600"/>
        <w:rPr>
          <w:rFonts w:ascii="仿宋_GB2312"/>
        </w:rPr>
      </w:pPr>
      <w:r>
        <w:rPr>
          <w:rFonts w:hint="eastAsia" w:ascii="仿宋_GB2312"/>
        </w:rPr>
        <w:t>做好社团活动的常规管理工作。明确社团活动指导老师的责任，打印出来，分发给各个指导老师。每周五开展活动时，各指导老师必须上、下课时都清点学生人数，并由专人作好载。‚每周五开展社团活动都有专人督察。</w:t>
      </w:r>
    </w:p>
    <w:p>
      <w:pPr>
        <w:ind w:firstLine="600"/>
        <w:rPr>
          <w:rFonts w:ascii="仿宋_GB2312"/>
        </w:rPr>
      </w:pPr>
      <w:r>
        <w:rPr>
          <w:rFonts w:hint="eastAsia" w:ascii="仿宋_GB2312"/>
        </w:rPr>
        <w:t>注重对社团活动的评价与激励。每学年对社团活动进行评估。</w:t>
      </w:r>
    </w:p>
    <w:p>
      <w:pPr>
        <w:ind w:firstLine="600"/>
        <w:rPr>
          <w:rFonts w:ascii="仿宋_GB2312"/>
        </w:rPr>
      </w:pPr>
      <w:r>
        <w:rPr>
          <w:rFonts w:hint="eastAsia" w:ascii="仿宋_GB2312"/>
        </w:rPr>
        <w:t>我校的社团活动成效显著。历史传承社、环保社、有机物利用社，经典诵读社等社团在传承优秀文化、丰富校园生活，开阔视野，健全人格、普及科普、服务社会等方面成效突出，先后获得南阳市、南召县先进社团一、二等奖。</w:t>
      </w:r>
    </w:p>
    <w:p>
      <w:pPr>
        <w:ind w:firstLine="600"/>
        <w:rPr>
          <w:rFonts w:ascii="仿宋_GB2312"/>
        </w:rPr>
      </w:pPr>
      <w:r>
        <w:rPr>
          <w:rFonts w:ascii="仿宋_GB2312"/>
        </w:rPr>
        <w:t>团组织学生会建设及活动</w:t>
      </w:r>
      <w:r>
        <w:rPr>
          <w:rFonts w:hint="eastAsia" w:ascii="仿宋_GB2312"/>
        </w:rPr>
        <w:t>:</w:t>
      </w:r>
    </w:p>
    <w:p>
      <w:pPr>
        <w:ind w:firstLine="600"/>
        <w:rPr>
          <w:rFonts w:ascii="仿宋_GB2312"/>
        </w:rPr>
      </w:pPr>
      <w:r>
        <w:rPr>
          <w:rFonts w:hint="eastAsia" w:ascii="仿宋_GB2312"/>
        </w:rPr>
        <w:t>我校团委和学生会在学校党政领导的正确领导下，始终坚持正确的舆论导向，深入贯彻党的十九大精神，积极落实习近平新时代中国特色社会主义思想，紧密围绕学校党政和提高教育教学质量这一中心开展各项工作。以提高教育教学质量为目标，学习为主线，服务我校教育教学工作为根本，充分发挥团组织的育人功能，在全校团员青年的共同努力下，为学校中心工作和学生的思想教育做出了应有的贡献。主要工作如下：</w:t>
      </w:r>
    </w:p>
    <w:p>
      <w:pPr>
        <w:ind w:firstLine="600"/>
        <w:rPr>
          <w:rFonts w:ascii="仿宋_GB2312"/>
        </w:rPr>
      </w:pPr>
      <w:r>
        <w:rPr>
          <w:rFonts w:hint="eastAsia" w:ascii="仿宋_GB2312"/>
        </w:rPr>
        <w:t>全面对青年团员们进行思想教育，提高他们的政治思想觉悟；利用班会课活动课积极开展主题团组织生活会，新生入学宣誓仪式、“爱我民中，爱我家”演讲比赛等一序列的教育活动；以及主题征文比赛、座谈讨论会等，在全校师生中开展“节约能源、保护环境、青春校园行”活动，通过这些贴近同学、贴近生活、贴近现实教育活动，使青年团员们政治思想坚定，促进了学生六种文明习惯的养成。为学校中心工作和学生的思想教育做出了应有的贡献。</w:t>
      </w:r>
    </w:p>
    <w:p>
      <w:pPr>
        <w:ind w:firstLine="600"/>
        <w:rPr>
          <w:rFonts w:hint="eastAsia" w:ascii="仿宋_GB2312"/>
        </w:rPr>
      </w:pPr>
      <w:r>
        <w:rPr>
          <w:rFonts w:hint="eastAsia" w:ascii="仿宋_GB2312"/>
        </w:rPr>
        <w:t>加强政治理论学习，努力提高团员和学生会干部的思想道德素质。</w:t>
      </w:r>
    </w:p>
    <w:p>
      <w:pPr>
        <w:ind w:firstLine="600"/>
        <w:rPr>
          <w:rFonts w:hint="eastAsia" w:ascii="仿宋_GB2312"/>
        </w:rPr>
      </w:pPr>
      <w:r>
        <w:rPr>
          <w:rFonts w:hint="eastAsia" w:ascii="仿宋_GB2312"/>
        </w:rPr>
        <w:t>加强组织把关，规范程序，将真正品学兼优的学生吸入到团组织和学生会。定期召开团支部会议和学生会大会，通过对《中学生守则》、《中学生日常行为规范》、《团章》和党的路线、方针、政策学习教育提高他们的政治敏锐性和政治思想觉悟。</w:t>
      </w:r>
    </w:p>
    <w:p>
      <w:pPr>
        <w:ind w:firstLine="600"/>
        <w:rPr>
          <w:rFonts w:hint="eastAsia" w:ascii="仿宋_GB2312"/>
        </w:rPr>
      </w:pPr>
      <w:r>
        <w:rPr>
          <w:rFonts w:hint="eastAsia" w:ascii="仿宋_GB2312"/>
        </w:rPr>
        <w:t>积极完善团的组织建设和学生会的组织建设，不断增强团组织的凝聚力和战斗力，不断提高学生会的领导和服务职能。 首先进一步规范了全校团员和学生会成员的评议机制和团干部、学生会干部的考核制度，以及先进团支部、先进学生会干部的评比方案；完善推优表彰体系，作到早期推荐、重点培养，确实考察，制度透明。其次我们注意对团委学生会干部队伍的建设，加强了选拔、考核和培训工作，坚持抓学生会管理的思路，指导学生会完善制度建设，健全机构设置，树立服务意识，规范工作方式，培养学习习惯，作到自我教育，自我管理，自我服务相互渗透的结合，全面而有重点地提高队伍整体素质，充分地发挥团员干部和学生会干部在青年中的带头和示范作用。</w:t>
      </w:r>
    </w:p>
    <w:p>
      <w:pPr>
        <w:ind w:firstLine="600"/>
        <w:rPr>
          <w:rFonts w:hint="eastAsia" w:ascii="仿宋_GB2312"/>
        </w:rPr>
      </w:pPr>
      <w:r>
        <w:rPr>
          <w:rFonts w:hint="eastAsia" w:ascii="仿宋_GB2312"/>
        </w:rPr>
        <w:t>我校共青团和学生会组织除了努力服务于提高学校的教育教学质量的同时，还积极引导广大学生参与各种社会实践和志愿者服务活动。</w:t>
      </w:r>
    </w:p>
    <w:p>
      <w:pPr>
        <w:ind w:firstLine="600"/>
        <w:rPr>
          <w:rFonts w:ascii="仿宋_GB2312"/>
        </w:rPr>
      </w:pPr>
      <w:r>
        <w:rPr>
          <w:rFonts w:hint="eastAsia" w:ascii="仿宋_GB2312"/>
        </w:rPr>
        <w:t>积极开展各种文体艺活动，营造和谐的校园文化氛围。 进行两操的检查与评比、宿舍、校园、教室卫生和纪律的检查与评比、协助学校组织大型活动。</w:t>
      </w:r>
    </w:p>
    <w:p>
      <w:pPr>
        <w:ind w:firstLine="600"/>
        <w:rPr>
          <w:rFonts w:ascii="仿宋_GB2312"/>
        </w:rPr>
      </w:pPr>
      <w:r>
        <w:rPr>
          <w:rFonts w:ascii="仿宋_GB2312"/>
        </w:rPr>
        <w:t>3.6党建情况</w:t>
      </w:r>
    </w:p>
    <w:p>
      <w:pPr>
        <w:ind w:firstLine="600"/>
        <w:rPr>
          <w:rFonts w:ascii="仿宋_GB2312"/>
        </w:rPr>
      </w:pPr>
      <w:r>
        <w:rPr>
          <w:rFonts w:hint="eastAsia" w:ascii="仿宋_GB2312"/>
        </w:rPr>
        <w:t>健全党建工作管理体制情况:</w:t>
      </w:r>
    </w:p>
    <w:p>
      <w:pPr>
        <w:ind w:firstLine="600"/>
        <w:rPr>
          <w:rFonts w:ascii="仿宋_GB2312"/>
        </w:rPr>
      </w:pPr>
      <w:r>
        <w:rPr>
          <w:rFonts w:hint="eastAsia" w:ascii="仿宋_GB2312"/>
        </w:rPr>
        <w:t>我校党支部在机关党委的领导下，健全党建工作管理情况如下：</w:t>
      </w:r>
    </w:p>
    <w:p>
      <w:pPr>
        <w:ind w:firstLine="600"/>
        <w:rPr>
          <w:rFonts w:ascii="仿宋_GB2312"/>
        </w:rPr>
      </w:pPr>
      <w:r>
        <w:rPr>
          <w:rFonts w:hint="eastAsia" w:ascii="仿宋_GB2312"/>
        </w:rPr>
        <w:t>建立学校党建工作责任制。</w:t>
      </w:r>
    </w:p>
    <w:p>
      <w:pPr>
        <w:ind w:firstLine="600"/>
        <w:rPr>
          <w:rFonts w:ascii="仿宋_GB2312"/>
        </w:rPr>
      </w:pPr>
      <w:r>
        <w:rPr>
          <w:rFonts w:hint="eastAsia" w:ascii="仿宋_GB2312"/>
        </w:rPr>
        <w:t>我校在新形势、新任务下对</w:t>
      </w:r>
      <w:r>
        <w:fldChar w:fldCharType="begin"/>
      </w:r>
      <w:r>
        <w:instrText xml:space="preserve"> HYPERLINK "http://www.unjs.com/Special/dangjiangongzuozongjie/" \t "http://www.unjs.com/fanwenwang/gzzd/_blank" </w:instrText>
      </w:r>
      <w:r>
        <w:fldChar w:fldCharType="separate"/>
      </w:r>
      <w:r>
        <w:rPr>
          <w:rFonts w:hint="eastAsia" w:ascii="仿宋_GB2312"/>
        </w:rPr>
        <w:t>党建</w:t>
      </w:r>
      <w:r>
        <w:rPr>
          <w:rFonts w:hint="eastAsia" w:ascii="仿宋_GB2312"/>
        </w:rPr>
        <w:fldChar w:fldCharType="end"/>
      </w:r>
      <w:r>
        <w:fldChar w:fldCharType="begin"/>
      </w:r>
      <w:r>
        <w:instrText xml:space="preserve"> HYPERLINK "http://www.unjs.com/Special/gongzuosixianghuibao/" \t "http://www.unjs.com/fanwenwang/gzzd/_blank" </w:instrText>
      </w:r>
      <w:r>
        <w:fldChar w:fldCharType="separate"/>
      </w:r>
      <w:r>
        <w:rPr>
          <w:rFonts w:hint="eastAsia" w:ascii="仿宋_GB2312"/>
        </w:rPr>
        <w:t>工作</w:t>
      </w:r>
      <w:r>
        <w:rPr>
          <w:rFonts w:hint="eastAsia" w:ascii="仿宋_GB2312"/>
        </w:rPr>
        <w:fldChar w:fldCharType="end"/>
      </w:r>
      <w:r>
        <w:rPr>
          <w:rFonts w:hint="eastAsia" w:ascii="仿宋_GB2312"/>
        </w:rPr>
        <w:t>提出了新的更高要求。进一步增强广大职工的创造力、凝聚力和</w:t>
      </w:r>
      <w:r>
        <w:fldChar w:fldCharType="begin"/>
      </w:r>
      <w:r>
        <w:instrText xml:space="preserve"> HYPERLINK "http://www.unjs.com/Special/zhanzheng/" \t "http://www.unjs.com/fanwenwang/gzzd/_blank" </w:instrText>
      </w:r>
      <w:r>
        <w:fldChar w:fldCharType="separate"/>
      </w:r>
      <w:r>
        <w:rPr>
          <w:rFonts w:hint="eastAsia" w:ascii="仿宋_GB2312"/>
        </w:rPr>
        <w:t>战斗</w:t>
      </w:r>
      <w:r>
        <w:rPr>
          <w:rFonts w:hint="eastAsia" w:ascii="仿宋_GB2312"/>
        </w:rPr>
        <w:fldChar w:fldCharType="end"/>
      </w:r>
      <w:r>
        <w:rPr>
          <w:rFonts w:hint="eastAsia" w:ascii="仿宋_GB2312"/>
        </w:rPr>
        <w:t>力，激励全校教职工立足本职工作，服务社会发展，明确责任分工。</w:t>
      </w:r>
    </w:p>
    <w:p>
      <w:pPr>
        <w:ind w:firstLine="600"/>
        <w:rPr>
          <w:rFonts w:ascii="仿宋_GB2312"/>
        </w:rPr>
      </w:pPr>
      <w:r>
        <w:rPr>
          <w:rFonts w:hint="eastAsia" w:ascii="仿宋_GB2312"/>
        </w:rPr>
        <w:t>党支部书记：</w:t>
      </w:r>
      <w:r>
        <w:fldChar w:fldCharType="begin"/>
      </w:r>
      <w:r>
        <w:instrText xml:space="preserve"> HYPERLINK "http://www.unjs.com/Special/zhuchirenyanjianggao/" \t "http://www.unjs.com/fanwenwang/gzzd/_blank" </w:instrText>
      </w:r>
      <w:r>
        <w:fldChar w:fldCharType="separate"/>
      </w:r>
      <w:r>
        <w:rPr>
          <w:rFonts w:hint="eastAsia" w:ascii="仿宋_GB2312"/>
        </w:rPr>
        <w:t>主持</w:t>
      </w:r>
      <w:r>
        <w:rPr>
          <w:rFonts w:hint="eastAsia" w:ascii="仿宋_GB2312"/>
        </w:rPr>
        <w:fldChar w:fldCharType="end"/>
      </w:r>
      <w:r>
        <w:rPr>
          <w:rFonts w:hint="eastAsia" w:ascii="仿宋_GB2312"/>
        </w:rPr>
        <w:t>支部日常工作，履行本</w:t>
      </w:r>
      <w:r>
        <w:fldChar w:fldCharType="begin"/>
      </w:r>
      <w:r>
        <w:instrText xml:space="preserve"> HYPERLINK "http://www.unjs.com/Special/danweigongzuojianding/" \t "http://www.unjs.com/fanwenwang/gzzd/_blank" </w:instrText>
      </w:r>
      <w:r>
        <w:fldChar w:fldCharType="separate"/>
      </w:r>
      <w:r>
        <w:rPr>
          <w:rFonts w:hint="eastAsia" w:ascii="仿宋_GB2312"/>
        </w:rPr>
        <w:t>单位</w:t>
      </w:r>
      <w:r>
        <w:rPr>
          <w:rFonts w:hint="eastAsia" w:ascii="仿宋_GB2312"/>
        </w:rPr>
        <w:fldChar w:fldCharType="end"/>
      </w:r>
      <w:r>
        <w:rPr>
          <w:rFonts w:hint="eastAsia" w:ascii="仿宋_GB2312"/>
        </w:rPr>
        <w:t>党建工作第一责任人的职责。围绕中心工作，</w:t>
      </w:r>
      <w:r>
        <w:fldChar w:fldCharType="begin"/>
      </w:r>
      <w:r>
        <w:instrText xml:space="preserve"> HYPERLINK "http://www.unjs.com/Special/tuanjie/" \t "http://www.unjs.com/fanwenwang/gzzd/_blank" </w:instrText>
      </w:r>
      <w:r>
        <w:fldChar w:fldCharType="separate"/>
      </w:r>
      <w:r>
        <w:rPr>
          <w:rFonts w:hint="eastAsia" w:ascii="仿宋_GB2312"/>
        </w:rPr>
        <w:t>团结</w:t>
      </w:r>
      <w:r>
        <w:rPr>
          <w:rFonts w:hint="eastAsia" w:ascii="仿宋_GB2312"/>
        </w:rPr>
        <w:fldChar w:fldCharType="end"/>
      </w:r>
      <w:r>
        <w:rPr>
          <w:rFonts w:hint="eastAsia" w:ascii="仿宋_GB2312"/>
        </w:rPr>
        <w:t>带领支部班子成员，充分发挥党的政治优势和组织优势，</w:t>
      </w:r>
      <w:r>
        <w:fldChar w:fldCharType="begin"/>
      </w:r>
      <w:r>
        <w:instrText xml:space="preserve"> HYPERLINK "http://www.unjs.com/Special/dongyuandahuifayangao/" \t "http://www.unjs.com/fanwenwang/gzzd/_blank" </w:instrText>
      </w:r>
      <w:r>
        <w:fldChar w:fldCharType="separate"/>
      </w:r>
      <w:r>
        <w:rPr>
          <w:rFonts w:hint="eastAsia" w:ascii="仿宋_GB2312"/>
        </w:rPr>
        <w:t>动员</w:t>
      </w:r>
      <w:r>
        <w:rPr>
          <w:rFonts w:hint="eastAsia" w:ascii="仿宋_GB2312"/>
        </w:rPr>
        <w:fldChar w:fldCharType="end"/>
      </w:r>
      <w:r>
        <w:rPr>
          <w:rFonts w:hint="eastAsia" w:ascii="仿宋_GB2312"/>
        </w:rPr>
        <w:t>、组织广大</w:t>
      </w:r>
      <w:r>
        <w:fldChar w:fldCharType="begin"/>
      </w:r>
      <w:r>
        <w:instrText xml:space="preserve"> HYPERLINK "http://www.unjs.com/Special/dangyuanxuexixindetihui/" \t "http://www.unjs.com/fanwenwang/gzzd/_blank" </w:instrText>
      </w:r>
      <w:r>
        <w:fldChar w:fldCharType="separate"/>
      </w:r>
      <w:r>
        <w:rPr>
          <w:rFonts w:hint="eastAsia" w:ascii="仿宋_GB2312"/>
        </w:rPr>
        <w:t>党员</w:t>
      </w:r>
      <w:r>
        <w:rPr>
          <w:rFonts w:hint="eastAsia" w:ascii="仿宋_GB2312"/>
        </w:rPr>
        <w:fldChar w:fldCharType="end"/>
      </w:r>
      <w:r>
        <w:rPr>
          <w:rFonts w:hint="eastAsia" w:ascii="仿宋_GB2312"/>
        </w:rPr>
        <w:t>干部求真务实地完成单位的各项工作。同时，认真抓好党支部工作制度的落实，加强党员教育管理、实行党建目标管理，促进党支部工作规范化、制度化。副书记：在书记和上级党组织的</w:t>
      </w:r>
      <w:r>
        <w:fldChar w:fldCharType="begin"/>
      </w:r>
      <w:r>
        <w:instrText xml:space="preserve"> HYPERLINK "http://www.unjs.com/Special/lingdaofayangao/" \t "http://www.unjs.com/fanwenwang/gzzd/_blank" </w:instrText>
      </w:r>
      <w:r>
        <w:fldChar w:fldCharType="separate"/>
      </w:r>
      <w:r>
        <w:rPr>
          <w:rFonts w:hint="eastAsia" w:ascii="仿宋_GB2312"/>
        </w:rPr>
        <w:t>领导</w:t>
      </w:r>
      <w:r>
        <w:rPr>
          <w:rFonts w:hint="eastAsia" w:ascii="仿宋_GB2312"/>
        </w:rPr>
        <w:fldChar w:fldCharType="end"/>
      </w:r>
      <w:r>
        <w:rPr>
          <w:rFonts w:hint="eastAsia" w:ascii="仿宋_GB2312"/>
        </w:rPr>
        <w:t>下开展工作，积极协助书记完成各项工作任务。指导</w:t>
      </w:r>
      <w:r>
        <w:fldChar w:fldCharType="begin"/>
      </w:r>
      <w:r>
        <w:instrText xml:space="preserve"> HYPERLINK "http://www.unjs.com/Special/xuexiaogongzuojihua/" \t "http://www.unjs.com/fanwenwang/gzzd/_blank" </w:instrText>
      </w:r>
      <w:r>
        <w:fldChar w:fldCharType="separate"/>
      </w:r>
      <w:r>
        <w:rPr>
          <w:rFonts w:hint="eastAsia" w:ascii="仿宋_GB2312"/>
        </w:rPr>
        <w:t>学校</w:t>
      </w:r>
      <w:r>
        <w:rPr>
          <w:rFonts w:hint="eastAsia" w:ascii="仿宋_GB2312"/>
        </w:rPr>
        <w:fldChar w:fldCharType="end"/>
      </w:r>
      <w:r>
        <w:rPr>
          <w:rFonts w:hint="eastAsia" w:ascii="仿宋_GB2312"/>
        </w:rPr>
        <w:t>公会、团支部工作。了解掌握党员的</w:t>
      </w:r>
      <w:r>
        <w:fldChar w:fldCharType="begin"/>
      </w:r>
      <w:r>
        <w:instrText xml:space="preserve"> HYPERLINK "http://www.unjs.com/Special/sixianggongzuozongjie/" \t "http://www.unjs.com/fanwenwang/gzzd/_blank" </w:instrText>
      </w:r>
      <w:r>
        <w:fldChar w:fldCharType="separate"/>
      </w:r>
      <w:r>
        <w:rPr>
          <w:rFonts w:hint="eastAsia" w:ascii="仿宋_GB2312"/>
        </w:rPr>
        <w:t>思想</w:t>
      </w:r>
      <w:r>
        <w:rPr>
          <w:rFonts w:hint="eastAsia" w:ascii="仿宋_GB2312"/>
        </w:rPr>
        <w:fldChar w:fldCharType="end"/>
      </w:r>
      <w:r>
        <w:rPr>
          <w:rFonts w:hint="eastAsia" w:ascii="仿宋_GB2312"/>
        </w:rPr>
        <w:t>、工作和学习</w:t>
      </w:r>
      <w:r>
        <w:fldChar w:fldCharType="begin"/>
      </w:r>
      <w:r>
        <w:instrText xml:space="preserve"> HYPERLINK "http://www.unjs.com/Special/qingkuangshuoming/" \t "http://www.unjs.com/fanwenwang/gzzd/_blank" </w:instrText>
      </w:r>
      <w:r>
        <w:fldChar w:fldCharType="separate"/>
      </w:r>
      <w:r>
        <w:rPr>
          <w:rFonts w:hint="eastAsia" w:ascii="仿宋_GB2312"/>
        </w:rPr>
        <w:t>情况</w:t>
      </w:r>
      <w:r>
        <w:rPr>
          <w:rFonts w:hint="eastAsia" w:ascii="仿宋_GB2312"/>
        </w:rPr>
        <w:fldChar w:fldCharType="end"/>
      </w:r>
      <w:r>
        <w:rPr>
          <w:rFonts w:hint="eastAsia" w:ascii="仿宋_GB2312"/>
        </w:rPr>
        <w:t>，抓好教职工经常性的思想工作，负责处理、解决好思想工作中的矛盾。宣传委员：主要负责宣传工作。及时了解党员和群众的思想动态，宣传党的路线、方针、政策。根据上级党组织的部署，组织党员学习党的理论知识。根据学校实际情况，指导开展文体</w:t>
      </w:r>
      <w:r>
        <w:fldChar w:fldCharType="begin"/>
      </w:r>
      <w:r>
        <w:instrText xml:space="preserve"> HYPERLINK "http://www.unjs.com/Special/huodongcehua/" \t "http://www.unjs.com/fanwenwang/gzzd/_blank" </w:instrText>
      </w:r>
      <w:r>
        <w:fldChar w:fldCharType="separate"/>
      </w:r>
      <w:r>
        <w:rPr>
          <w:rFonts w:hint="eastAsia" w:ascii="仿宋_GB2312"/>
        </w:rPr>
        <w:t>活动</w:t>
      </w:r>
      <w:r>
        <w:rPr>
          <w:rFonts w:hint="eastAsia" w:ascii="仿宋_GB2312"/>
        </w:rPr>
        <w:fldChar w:fldCharType="end"/>
      </w:r>
      <w:r>
        <w:rPr>
          <w:rFonts w:hint="eastAsia" w:ascii="仿宋_GB2312"/>
        </w:rPr>
        <w:t>。办好学校党建工作的宣传橱窗，做好</w:t>
      </w:r>
      <w:r>
        <w:fldChar w:fldCharType="begin"/>
      </w:r>
      <w:r>
        <w:instrText xml:space="preserve"> HYPERLINK "http://www.unjs.com/Special/tongxungao/" \t "http://www.unjs.com/fanwenwang/gzzd/_blank" </w:instrText>
      </w:r>
      <w:r>
        <w:fldChar w:fldCharType="separate"/>
      </w:r>
      <w:r>
        <w:rPr>
          <w:rFonts w:hint="eastAsia" w:ascii="仿宋_GB2312"/>
        </w:rPr>
        <w:t>通讯</w:t>
      </w:r>
      <w:r>
        <w:rPr>
          <w:rFonts w:hint="eastAsia" w:ascii="仿宋_GB2312"/>
        </w:rPr>
        <w:fldChar w:fldCharType="end"/>
      </w:r>
      <w:r>
        <w:rPr>
          <w:rFonts w:hint="eastAsia" w:ascii="仿宋_GB2312"/>
        </w:rPr>
        <w:t>报道。激励</w:t>
      </w:r>
      <w:r>
        <w:fldChar w:fldCharType="begin"/>
      </w:r>
      <w:r>
        <w:instrText xml:space="preserve"> HYPERLINK "http://www.unjs.com/Special/xianjinshijicailiao/" \t "http://www.unjs.com/fanwenwang/gzzd/_blank" </w:instrText>
      </w:r>
      <w:r>
        <w:fldChar w:fldCharType="separate"/>
      </w:r>
      <w:r>
        <w:rPr>
          <w:rFonts w:hint="eastAsia" w:ascii="仿宋_GB2312"/>
        </w:rPr>
        <w:t>先进</w:t>
      </w:r>
      <w:r>
        <w:rPr>
          <w:rFonts w:hint="eastAsia" w:ascii="仿宋_GB2312"/>
        </w:rPr>
        <w:fldChar w:fldCharType="end"/>
      </w:r>
      <w:r>
        <w:rPr>
          <w:rFonts w:hint="eastAsia" w:ascii="仿宋_GB2312"/>
        </w:rPr>
        <w:t>，树立典型，推进精神</w:t>
      </w:r>
      <w:r>
        <w:fldChar w:fldCharType="begin"/>
      </w:r>
      <w:r>
        <w:instrText xml:space="preserve"> HYPERLINK "http://www.unjs.com/Special/wenming/" \t "http://www.unjs.com/fanwenwang/gzzd/_blank" </w:instrText>
      </w:r>
      <w:r>
        <w:fldChar w:fldCharType="separate"/>
      </w:r>
      <w:r>
        <w:rPr>
          <w:rFonts w:hint="eastAsia" w:ascii="仿宋_GB2312"/>
        </w:rPr>
        <w:t>文明</w:t>
      </w:r>
      <w:r>
        <w:rPr>
          <w:rFonts w:hint="eastAsia" w:ascii="仿宋_GB2312"/>
        </w:rPr>
        <w:fldChar w:fldCharType="end"/>
      </w:r>
      <w:r>
        <w:rPr>
          <w:rFonts w:hint="eastAsia" w:ascii="仿宋_GB2312"/>
        </w:rPr>
        <w:t>建设。组织委员：主要负责组织工作。了解和掌握支部的人员状况。提出党支部组织</w:t>
      </w:r>
      <w:r>
        <w:fldChar w:fldCharType="begin"/>
      </w:r>
      <w:r>
        <w:instrText xml:space="preserve"> HYPERLINK "http://www.unjs.com/zuowendaquan/shenghuozuowen/" \t "http://www.unjs.com/fanwenwang/gzzd/_blank" </w:instrText>
      </w:r>
      <w:r>
        <w:fldChar w:fldCharType="separate"/>
      </w:r>
      <w:r>
        <w:rPr>
          <w:rFonts w:hint="eastAsia" w:ascii="仿宋_GB2312"/>
        </w:rPr>
        <w:t>生活</w:t>
      </w:r>
      <w:r>
        <w:rPr>
          <w:rFonts w:hint="eastAsia" w:ascii="仿宋_GB2312"/>
        </w:rPr>
        <w:fldChar w:fldCharType="end"/>
      </w:r>
      <w:r>
        <w:rPr>
          <w:rFonts w:hint="eastAsia" w:ascii="仿宋_GB2312"/>
        </w:rPr>
        <w:t>安排，检查和督促党员过好组织生活。负责做好</w:t>
      </w:r>
      <w:r>
        <w:fldChar w:fldCharType="begin"/>
      </w:r>
      <w:r>
        <w:instrText xml:space="preserve"> HYPERLINK "http://www.unjs.com/Special/rudang/" \t "http://www.unjs.com/fanwenwang/gzzd/_blank" </w:instrText>
      </w:r>
      <w:r>
        <w:fldChar w:fldCharType="separate"/>
      </w:r>
      <w:r>
        <w:rPr>
          <w:rFonts w:hint="eastAsia" w:ascii="仿宋_GB2312"/>
        </w:rPr>
        <w:t>入党</w:t>
      </w:r>
      <w:r>
        <w:rPr>
          <w:rFonts w:hint="eastAsia" w:ascii="仿宋_GB2312"/>
        </w:rPr>
        <w:fldChar w:fldCharType="end"/>
      </w:r>
      <w:r>
        <w:fldChar w:fldCharType="begin"/>
      </w:r>
      <w:r>
        <w:instrText xml:space="preserve"> HYPERLINK "http://www.unjs.com/Special/rudangjijifenzi/" \t "http://www.unjs.com/fanwenwang/gzzd/_blank" </w:instrText>
      </w:r>
      <w:r>
        <w:fldChar w:fldCharType="separate"/>
      </w:r>
      <w:r>
        <w:rPr>
          <w:rFonts w:hint="eastAsia" w:ascii="仿宋_GB2312"/>
        </w:rPr>
        <w:t>积极分子</w:t>
      </w:r>
      <w:r>
        <w:rPr>
          <w:rFonts w:hint="eastAsia" w:ascii="仿宋_GB2312"/>
        </w:rPr>
        <w:fldChar w:fldCharType="end"/>
      </w:r>
      <w:r>
        <w:rPr>
          <w:rFonts w:hint="eastAsia" w:ascii="仿宋_GB2312"/>
        </w:rPr>
        <w:t>考察、发展新党员、</w:t>
      </w:r>
      <w:r>
        <w:fldChar w:fldCharType="begin"/>
      </w:r>
      <w:r>
        <w:instrText xml:space="preserve"> HYPERLINK "http://www.unjs.com/Special/yubeidangyuanzhuanzheng/" \t "http://www.unjs.com/fanwenwang/gzzd/_blank" </w:instrText>
      </w:r>
      <w:r>
        <w:fldChar w:fldCharType="separate"/>
      </w:r>
      <w:r>
        <w:rPr>
          <w:rFonts w:hint="eastAsia" w:ascii="仿宋_GB2312"/>
        </w:rPr>
        <w:t>预备党员</w:t>
      </w:r>
      <w:r>
        <w:rPr>
          <w:rFonts w:hint="eastAsia" w:ascii="仿宋_GB2312"/>
        </w:rPr>
        <w:fldChar w:fldCharType="end"/>
      </w:r>
      <w:r>
        <w:fldChar w:fldCharType="begin"/>
      </w:r>
      <w:r>
        <w:instrText xml:space="preserve"> HYPERLINK "http://www.unjs.com/Special/zhuanzhengshenqingshufanwen/" \t "http://www.unjs.com/fanwenwang/gzzd/_blank" </w:instrText>
      </w:r>
      <w:r>
        <w:fldChar w:fldCharType="separate"/>
      </w:r>
      <w:r>
        <w:rPr>
          <w:rFonts w:hint="eastAsia" w:ascii="仿宋_GB2312"/>
        </w:rPr>
        <w:t>转正</w:t>
      </w:r>
      <w:r>
        <w:rPr>
          <w:rFonts w:hint="eastAsia" w:ascii="仿宋_GB2312"/>
        </w:rPr>
        <w:fldChar w:fldCharType="end"/>
      </w:r>
      <w:r>
        <w:rPr>
          <w:rFonts w:hint="eastAsia" w:ascii="仿宋_GB2312"/>
        </w:rPr>
        <w:t>的各项工作，接转党员组织关系，收缴党费，定期向党员公布党费收缴情况，做好党员和党组织的统计工作。纪检委员：主要负责</w:t>
      </w:r>
      <w:r>
        <w:fldChar w:fldCharType="begin"/>
      </w:r>
      <w:r>
        <w:instrText xml:space="preserve"> HYPERLINK "http://www.unjs.com/Special/zuofeng/" \t "http://www.unjs.com/fanwenwang/gzzd/_blank" </w:instrText>
      </w:r>
      <w:r>
        <w:fldChar w:fldCharType="separate"/>
      </w:r>
      <w:r>
        <w:rPr>
          <w:rFonts w:hint="eastAsia" w:ascii="仿宋_GB2312"/>
        </w:rPr>
        <w:t>纪律</w:t>
      </w:r>
      <w:r>
        <w:rPr>
          <w:rFonts w:hint="eastAsia" w:ascii="仿宋_GB2312"/>
        </w:rPr>
        <w:fldChar w:fldCharType="end"/>
      </w:r>
      <w:r>
        <w:rPr>
          <w:rFonts w:hint="eastAsia" w:ascii="仿宋_GB2312"/>
        </w:rPr>
        <w:t>检查工作。抓好党组织的</w:t>
      </w:r>
      <w:r>
        <w:fldChar w:fldCharType="begin"/>
      </w:r>
      <w:r>
        <w:instrText xml:space="preserve"> HYPERLINK "http://www.unjs.com/Special/zuofengjianshezichabaogao/" \t "http://www.unjs.com/fanwenwang/gzzd/_blank" </w:instrText>
      </w:r>
      <w:r>
        <w:fldChar w:fldCharType="separate"/>
      </w:r>
      <w:r>
        <w:rPr>
          <w:rFonts w:hint="eastAsia" w:ascii="仿宋_GB2312"/>
        </w:rPr>
        <w:t>作风</w:t>
      </w:r>
      <w:r>
        <w:rPr>
          <w:rFonts w:hint="eastAsia" w:ascii="仿宋_GB2312"/>
        </w:rPr>
        <w:fldChar w:fldCharType="end"/>
      </w:r>
      <w:r>
        <w:rPr>
          <w:rFonts w:hint="eastAsia" w:ascii="仿宋_GB2312"/>
        </w:rPr>
        <w:t>建设，定期对党员进行反腐教育。保障和维护党员的</w:t>
      </w:r>
      <w:r>
        <w:fldChar w:fldCharType="begin"/>
      </w:r>
      <w:r>
        <w:instrText xml:space="preserve"> HYPERLINK "http://www.unjs.com/Special/minzhushenghuohui/" \t "http://www.unjs.com/fanwenwang/gzzd/_blank" </w:instrText>
      </w:r>
      <w:r>
        <w:fldChar w:fldCharType="separate"/>
      </w:r>
      <w:r>
        <w:rPr>
          <w:rFonts w:hint="eastAsia" w:ascii="仿宋_GB2312"/>
        </w:rPr>
        <w:t>民主</w:t>
      </w:r>
      <w:r>
        <w:rPr>
          <w:rFonts w:hint="eastAsia" w:ascii="仿宋_GB2312"/>
        </w:rPr>
        <w:fldChar w:fldCharType="end"/>
      </w:r>
      <w:r>
        <w:rPr>
          <w:rFonts w:hint="eastAsia" w:ascii="仿宋_GB2312"/>
        </w:rPr>
        <w:t>权利。对党员进行纪律监督，受理党员和群众的来信来访，向支部委员会和上级纪律检查委员会</w:t>
      </w:r>
      <w:r>
        <w:fldChar w:fldCharType="begin"/>
      </w:r>
      <w:r>
        <w:instrText xml:space="preserve"> HYPERLINK "http://www.unjs.com/Special/huibaocailiao/" \t "http://www.unjs.com/fanwenwang/gzzd/_blank" </w:instrText>
      </w:r>
      <w:r>
        <w:fldChar w:fldCharType="separate"/>
      </w:r>
      <w:r>
        <w:rPr>
          <w:rFonts w:hint="eastAsia" w:ascii="仿宋_GB2312"/>
        </w:rPr>
        <w:t>汇报</w:t>
      </w:r>
      <w:r>
        <w:rPr>
          <w:rFonts w:hint="eastAsia" w:ascii="仿宋_GB2312"/>
        </w:rPr>
        <w:fldChar w:fldCharType="end"/>
      </w:r>
      <w:r>
        <w:rPr>
          <w:rFonts w:hint="eastAsia" w:ascii="仿宋_GB2312"/>
        </w:rPr>
        <w:t>和反映本单位党风党纪情况和纪律检查工作情况。</w:t>
      </w:r>
    </w:p>
    <w:p>
      <w:pPr>
        <w:ind w:firstLine="600"/>
        <w:rPr>
          <w:rFonts w:ascii="仿宋_GB2312"/>
        </w:rPr>
      </w:pPr>
      <w:r>
        <w:rPr>
          <w:rFonts w:hint="eastAsia" w:ascii="仿宋_GB2312"/>
        </w:rPr>
        <w:t>明确工作目标：落实好“三会一课”制度，</w:t>
      </w:r>
      <w:r>
        <w:fldChar w:fldCharType="begin"/>
      </w:r>
      <w:r>
        <w:instrText xml:space="preserve"> HYPERLINK "http://www.unjs.com/Special/jianchi/" \t "http://www.unjs.com/fanwenwang/gzzd/_blank" </w:instrText>
      </w:r>
      <w:r>
        <w:fldChar w:fldCharType="separate"/>
      </w:r>
      <w:r>
        <w:rPr>
          <w:rFonts w:hint="eastAsia" w:ascii="仿宋_GB2312"/>
        </w:rPr>
        <w:t>坚持</w:t>
      </w:r>
      <w:r>
        <w:rPr>
          <w:rFonts w:hint="eastAsia" w:ascii="仿宋_GB2312"/>
        </w:rPr>
        <w:fldChar w:fldCharType="end"/>
      </w:r>
      <w:r>
        <w:rPr>
          <w:rFonts w:hint="eastAsia" w:ascii="仿宋_GB2312"/>
        </w:rPr>
        <w:t>思想政治学习不放松。定期召开支部党员大会、支部委员会、民主生活会，按时上好</w:t>
      </w:r>
      <w:r>
        <w:fldChar w:fldCharType="begin"/>
      </w:r>
      <w:r>
        <w:instrText xml:space="preserve"> HYPERLINK "http://www.unjs.com/Special/dangkesixianghuibao/" \t "http://www.unjs.com/fanwenwang/gzzd/_blank" </w:instrText>
      </w:r>
      <w:r>
        <w:fldChar w:fldCharType="separate"/>
      </w:r>
      <w:r>
        <w:rPr>
          <w:rFonts w:hint="eastAsia" w:ascii="仿宋_GB2312"/>
        </w:rPr>
        <w:t>党课</w:t>
      </w:r>
      <w:r>
        <w:rPr>
          <w:rFonts w:hint="eastAsia" w:ascii="仿宋_GB2312"/>
        </w:rPr>
        <w:fldChar w:fldCharType="end"/>
      </w:r>
      <w:r>
        <w:rPr>
          <w:rFonts w:hint="eastAsia" w:ascii="仿宋_GB2312"/>
        </w:rPr>
        <w:t>。不断提高党员的政治觉悟和工作</w:t>
      </w:r>
      <w:r>
        <w:fldChar w:fldCharType="begin"/>
      </w:r>
      <w:r>
        <w:instrText xml:space="preserve"> HYPERLINK "http://www.unjs.com/Special/shui/" \t "http://www.unjs.com/fanwenwang/gzzd/_blank" </w:instrText>
      </w:r>
      <w:r>
        <w:fldChar w:fldCharType="separate"/>
      </w:r>
      <w:r>
        <w:rPr>
          <w:rFonts w:hint="eastAsia" w:ascii="仿宋_GB2312"/>
        </w:rPr>
        <w:t>水</w:t>
      </w:r>
      <w:r>
        <w:rPr>
          <w:rFonts w:hint="eastAsia" w:ascii="仿宋_GB2312"/>
        </w:rPr>
        <w:fldChar w:fldCharType="end"/>
      </w:r>
      <w:r>
        <w:rPr>
          <w:rFonts w:hint="eastAsia" w:ascii="仿宋_GB2312"/>
        </w:rPr>
        <w:t>平，从而适应新形势，更好地完成党的各项工作任务。</w:t>
      </w:r>
    </w:p>
    <w:p>
      <w:pPr>
        <w:ind w:firstLine="600"/>
        <w:rPr>
          <w:rFonts w:ascii="仿宋_GB2312"/>
        </w:rPr>
      </w:pPr>
      <w:r>
        <w:rPr>
          <w:rFonts w:hint="eastAsia" w:ascii="仿宋_GB2312"/>
        </w:rPr>
        <w:t>准确定位，教书育人，服务社会发展，做政治上的明白人。</w:t>
      </w:r>
    </w:p>
    <w:p>
      <w:pPr>
        <w:ind w:firstLine="600"/>
        <w:rPr>
          <w:rFonts w:ascii="仿宋_GB2312"/>
        </w:rPr>
      </w:pPr>
      <w:r>
        <w:rPr>
          <w:rFonts w:ascii="仿宋_GB2312"/>
        </w:rPr>
        <w:t>推动德育和思想政治工作情况</w:t>
      </w:r>
      <w:r>
        <w:rPr>
          <w:rFonts w:hint="eastAsia" w:ascii="仿宋_GB2312"/>
        </w:rPr>
        <w:t>:</w:t>
      </w:r>
    </w:p>
    <w:p>
      <w:pPr>
        <w:ind w:firstLine="600"/>
        <w:rPr>
          <w:rFonts w:ascii="仿宋_GB2312"/>
        </w:rPr>
      </w:pPr>
      <w:r>
        <w:rPr>
          <w:rFonts w:hint="eastAsia" w:ascii="仿宋_GB2312"/>
        </w:rPr>
        <w:t>坚持正确的办学方向，加强组织领导。</w:t>
      </w:r>
    </w:p>
    <w:p>
      <w:pPr>
        <w:ind w:firstLine="600"/>
        <w:rPr>
          <w:rFonts w:ascii="仿宋_GB2312"/>
        </w:rPr>
      </w:pPr>
      <w:r>
        <w:rPr>
          <w:rFonts w:hint="eastAsia" w:ascii="仿宋_GB2312"/>
        </w:rPr>
        <w:t>我校始终认真贯彻党的教育方针，以“德、智、体、美、劳全面发展的合格人才为办学思想，以创办一所具备一流管理水平、一流教育质量、高素质教师队伍，具有时代特点又有办学特色的学校为目标，充分发挥党组织的政治核心和监督保证作用，学校领导班子充分认识到德育工作对一所学校发展的重要意义，十分重视这方面的工作。始终把德育工作当作重中之重的工作来抓，学校定期召开德育专题会议，研究和部署学校的德育工作，为了做好德育工作，学校成立了德育管理委员会，具体负责德育工作的开展。组织机构的建立，使我校的德育工作有了强有力的组织保证。</w:t>
      </w:r>
    </w:p>
    <w:p>
      <w:pPr>
        <w:ind w:firstLine="600"/>
        <w:rPr>
          <w:rFonts w:ascii="仿宋_GB2312"/>
        </w:rPr>
      </w:pPr>
      <w:r>
        <w:rPr>
          <w:rFonts w:hint="eastAsia" w:ascii="仿宋_GB2312"/>
        </w:rPr>
        <w:t>健全德育机构，完善管理制度。</w:t>
      </w:r>
    </w:p>
    <w:p>
      <w:pPr>
        <w:ind w:firstLine="600"/>
        <w:rPr>
          <w:rFonts w:ascii="仿宋_GB2312"/>
        </w:rPr>
      </w:pPr>
      <w:r>
        <w:rPr>
          <w:rFonts w:hint="eastAsia" w:ascii="仿宋_GB2312"/>
        </w:rPr>
        <w:t>学校专门选拔工作能力强，业务精的优秀教师担任中层领导、班主任，充实学校德育队伍。学校建立了由党支部、校长室、教导处、团支部、班主任、家长委员会、学校校外共建单位的德育管理网络。德育工作人员做到分工不分家，既团结协作、齐抓共管又能独立地开展工作。学校通过广泛地调查研究和征求意见，制定了《教师评比评先暂行规定》、《班主任工作管理条例》、《校园治安管理实施方案》、《环境卫生评比制度》、《学生违纪教育办法》、《教师德育考评细则》、《教师请假制度》、《班级班规》、《班级管理日志》等有关德育管理制度，使学校的德育工作有了强有力的制度保证。</w:t>
      </w:r>
    </w:p>
    <w:p>
      <w:pPr>
        <w:ind w:firstLine="600"/>
        <w:rPr>
          <w:rFonts w:ascii="仿宋_GB2312"/>
        </w:rPr>
      </w:pPr>
      <w:r>
        <w:rPr>
          <w:rFonts w:hint="eastAsia" w:ascii="仿宋_GB2312"/>
        </w:rPr>
        <w:t>注重德育科研，提高德育科研水平。学校树立“科研兴校”的办学理念，努力提高教师德育研究水平， 我校积极组织开展德育研讨会、交流会，提高德育师资的德育能力。我校一年来召开三次德育研讨会、五次班主任经验交流会，定期总结交流。召开两次家长座谈会和创建交通安全文明学校工作总结会，接受家长、社会的监督和建议，坚持民主办学。我校还充分利用“校讯通”、板报、宣传栏、</w:t>
      </w:r>
      <w:r>
        <w:fldChar w:fldCharType="begin"/>
      </w:r>
      <w:r>
        <w:instrText xml:space="preserve"> HYPERLINK "http://www.gkstk.com/article/56604478.html" \o "向国旗敬礼寄语大全" </w:instrText>
      </w:r>
      <w:r>
        <w:fldChar w:fldCharType="separate"/>
      </w:r>
      <w:r>
        <w:rPr>
          <w:rFonts w:hint="eastAsia" w:ascii="仿宋_GB2312"/>
        </w:rPr>
        <w:t>国旗</w:t>
      </w:r>
      <w:r>
        <w:rPr>
          <w:rFonts w:hint="eastAsia" w:ascii="仿宋_GB2312"/>
        </w:rPr>
        <w:fldChar w:fldCharType="end"/>
      </w:r>
      <w:r>
        <w:rPr>
          <w:rFonts w:hint="eastAsia" w:ascii="仿宋_GB2312"/>
        </w:rPr>
        <w:t>下讲话、主题班会，法制副校长专题讲座等德育载体，挑选业务精、教学效果好的教师任教思想品德，发 挥思想品德课的主渠道作用，对学生进行爱国主义、理想前途、道德情操、法纪意识和安全意识，养成习惯的教育。培养学生热爱家乡的观念。学校积极开展心理健康知识讲座及青春期教育，让学生既有一个健全的体魄又有一颗健康的心。</w:t>
      </w:r>
    </w:p>
    <w:p>
      <w:pPr>
        <w:ind w:firstLine="600"/>
        <w:rPr>
          <w:rFonts w:ascii="仿宋_GB2312"/>
        </w:rPr>
      </w:pPr>
      <w:r>
        <w:rPr>
          <w:rFonts w:hint="eastAsia" w:ascii="仿宋_GB2312"/>
        </w:rPr>
        <w:t>加强政治理论学习，提高教师德育素质。利用每周一教职工会议，开展师德教育活动，认真组织全体教职工学习《教师法》、《教育法》、《公民道德建设纲要》、《未成年人保护法》等教育法律法规，规范教职工执教行为，依法从教，通过组织学习，不断提高教职工的政治理论素质和业务水平。实施全方位德育工作制度。学校采取领导值周制：负责检查师生的日常行为；卫生值日制：负责检查学生卫生习惯，做好评比记录；两操评比制：负责检查学生做操情况，还建立其他各类评比制度，以此督促学校各项工作朝着健康方向发展，同时，培养每位教职工都是德育工作者的意识，形成过程育人的良好</w:t>
      </w:r>
      <w:r>
        <w:fldChar w:fldCharType="begin"/>
      </w:r>
      <w:r>
        <w:instrText xml:space="preserve"> HYPERLINK "http://www.gkstk.com/article/1425348252409.html" \o "个人师德师风自查报告" </w:instrText>
      </w:r>
      <w:r>
        <w:fldChar w:fldCharType="separate"/>
      </w:r>
      <w:r>
        <w:rPr>
          <w:rFonts w:hint="eastAsia" w:ascii="仿宋_GB2312"/>
        </w:rPr>
        <w:t>师德师风</w:t>
      </w:r>
      <w:r>
        <w:rPr>
          <w:rFonts w:hint="eastAsia" w:ascii="仿宋_GB2312"/>
        </w:rPr>
        <w:fldChar w:fldCharType="end"/>
      </w:r>
      <w:r>
        <w:rPr>
          <w:rFonts w:hint="eastAsia" w:ascii="仿宋_GB2312"/>
        </w:rPr>
        <w:t>建设，提高教职工的职业道德素质。通过组织学习，学校教师的不良行为、违法违纪现象、侮辱、体罚或变相体罚学生现象、驱赶和劝退学生等现象得到根本杜绝。教师的执教行为从而走上了正规。学校严格落实《中小学教师道德“十不准”》、《中小学教师“十提倡”》，严格实施“双德工程”建设，形成了以师德带生德、以生德促师德，“双德互育、和谐发展”的局面。学校有健全的奖惩制度，大力表彰师德高尚和教学成绩卓著的教师，严肃处理品行不良、侮辱学生、体罚和变相体罚学生、玩忽职守、影响恶劣，违反教师职业道德的教师，并实行德育一票否决制，把学校师德师风建设推向了新的高度。</w:t>
      </w:r>
    </w:p>
    <w:p>
      <w:pPr>
        <w:ind w:firstLine="600"/>
        <w:rPr>
          <w:rFonts w:ascii="仿宋_GB2312"/>
        </w:rPr>
      </w:pPr>
      <w:r>
        <w:rPr>
          <w:rFonts w:hint="eastAsia" w:ascii="仿宋_GB2312"/>
        </w:rPr>
        <w:t>根据学校德育工作计划，党支部经常组织全体教职工进行师德教育活动，要求教职工树立终身学习理念。活到老，学到老，以适应教育体制的转轨变型。在中青年教师中，开展师德方面的演讲活动，丰富了德育教育内容。</w:t>
      </w:r>
    </w:p>
    <w:p>
      <w:pPr>
        <w:ind w:firstLine="600"/>
        <w:rPr>
          <w:rFonts w:ascii="仿宋_GB2312"/>
        </w:rPr>
      </w:pPr>
      <w:r>
        <w:rPr>
          <w:rFonts w:hint="eastAsia" w:ascii="仿宋_GB2312"/>
        </w:rPr>
        <w:t>加强学生良好行为的养成教育，全面推进素质教育。我校根据德育总体目标和学生年龄特点、成长规律，具体实施不同阶段的德育教育内容，在品德和行为方面，分侧重点对各年级进行思想品德和良好行为的养成教育，学校积极营造德育氛围，重视环境育人，在校园显要位置建有：德育长廊、德育宣传栏；运动场两旁、校园各个角落建有德育宣传牌；各年级教室里外悬挂名人名句。内容设及面广，让学生亲临其境，亲身感悟德育环境，从而受到教育。</w:t>
      </w:r>
    </w:p>
    <w:p>
      <w:pPr>
        <w:ind w:firstLine="600"/>
        <w:rPr>
          <w:rFonts w:ascii="仿宋_GB2312"/>
        </w:rPr>
      </w:pPr>
      <w:r>
        <w:rPr>
          <w:rFonts w:hint="eastAsia" w:ascii="仿宋_GB2312"/>
        </w:rPr>
        <w:t>整顿校园秩序,严肃校规、校纪，规范学生行为。我校十分重视学生行为规范建设，建章立制，细化学生行为规范常规。在德育领导小组领导下，学校通过各种德育载体、渠道、方法对学生进行爱国主义、道德情操、理想前途、法纪意识、安全意识、养成习惯等方面进行教育。现我校学生已基本能够自觉遵守《中学生守则》、《中学生日常行为规范》，具有较强爱国、爱人民的思想、集体主义精神。通过教育，学生诚实守信、礼貌待人、团结同学、积极参与各种集体活动和社会实践活动；爱护公共财物，养成良好的卫生习惯；勤奋好学、乐于帮助的优秀品质基本形成；一年来，学校没有发生过任何刑事案件和治安案件。校内无重大安全事故和意外伤害事故发生，校园呈现出一派安定、祥和，学生努力学习、积极向上的美好景象。良好的校风和学风，有效地推动了学校教育教学质量的提高。</w:t>
      </w:r>
    </w:p>
    <w:p>
      <w:pPr>
        <w:ind w:firstLine="600" w:firstLineChars="200"/>
        <w:rPr>
          <w:rFonts w:ascii="仿宋_GB2312"/>
        </w:rPr>
      </w:pPr>
      <w:r>
        <w:rPr>
          <w:rFonts w:hint="eastAsia" w:ascii="仿宋_GB2312"/>
        </w:rPr>
        <w:t>学科教学之中渗透德育，以“思品”课为德育主渠道，对学生进行做人、诚实、守信、守纪、关心集体、心理健康等思想教育，加强对学生进行思想、伦理、文明习惯的养成教育。同时，借助其他学科教学内容，进行教育活动</w:t>
      </w:r>
      <w:bookmarkStart w:id="0" w:name="gkstk3"/>
      <w:bookmarkEnd w:id="0"/>
    </w:p>
    <w:p>
      <w:pPr>
        <w:ind w:firstLine="600"/>
        <w:rPr>
          <w:rFonts w:ascii="仿宋_GB2312"/>
        </w:rPr>
      </w:pPr>
      <w:r>
        <w:rPr>
          <w:rFonts w:hint="eastAsia" w:ascii="仿宋_GB2312"/>
        </w:rPr>
        <w:t>学校十分重视“第二课堂”的育人氛围，以纪念日或节假日为载体开展文体活动，学校在植树节、劳动节、建党节、建军节、端午节、国庆节等节日开展了校园文化活动，组织学生开展学科兴趣小组活动。通过丰富多彩的校园文化活动，激发学生的学习兴趣，调动学生的学习积极性，使学生安心地学习、开心地接受教育，让每个学生都有所好学、学有所得，寓丰富的校园文化活动之中，推动素质教育的实施</w:t>
      </w:r>
    </w:p>
    <w:p>
      <w:pPr>
        <w:ind w:firstLine="600"/>
        <w:rPr>
          <w:rFonts w:ascii="仿宋_GB2312"/>
        </w:rPr>
      </w:pPr>
      <w:r>
        <w:rPr>
          <w:rFonts w:hint="eastAsia" w:ascii="仿宋_GB2312"/>
        </w:rPr>
        <w:t>同时，也营造了一种让学生感到舒心、放心、和谐、气氛活跃宽松的人文环境。</w:t>
      </w:r>
    </w:p>
    <w:p>
      <w:pPr>
        <w:ind w:firstLine="600"/>
        <w:rPr>
          <w:rFonts w:ascii="仿宋_GB2312"/>
        </w:rPr>
      </w:pPr>
      <w:r>
        <w:rPr>
          <w:rFonts w:ascii="仿宋_GB2312"/>
        </w:rPr>
        <w:t>加强党组织建设情况</w:t>
      </w:r>
      <w:r>
        <w:rPr>
          <w:rFonts w:hint="eastAsia" w:ascii="仿宋_GB2312"/>
        </w:rPr>
        <w:t>:</w:t>
      </w:r>
    </w:p>
    <w:p>
      <w:pPr>
        <w:ind w:firstLine="600"/>
        <w:rPr>
          <w:rFonts w:ascii="仿宋_GB2312"/>
        </w:rPr>
      </w:pPr>
      <w:r>
        <w:rPr>
          <w:rFonts w:hint="eastAsia" w:ascii="仿宋_GB2312"/>
        </w:rPr>
        <w:t>我校党支部在鸭河工区机关党委的直接领导下，加强党组织建设，主要工作有：</w:t>
      </w:r>
    </w:p>
    <w:p>
      <w:pPr>
        <w:ind w:firstLine="600"/>
        <w:rPr>
          <w:rFonts w:ascii="仿宋_GB2312"/>
        </w:rPr>
      </w:pPr>
      <w:r>
        <w:rPr>
          <w:rFonts w:hint="eastAsia" w:ascii="仿宋_GB2312"/>
        </w:rPr>
        <w:t>抓重点，强班子。一是选好班长，配好班子。遵照“政治素质高，大局意识强；学历层次高，创新能力强；工作热情高，进取精神强”原则，使一批德才兼备的人才走进党组织领导班子中，保证了党的基层组织在教育教学上的威信，很好地发挥了对教育中心工作的引领、促进和服务。二职高党支部以开展“两学一做”学习教育、“讲学习，树新风，做表率”活动、学习十九大精神为契机，针对学校班子建设中存在的问题及时整改，支部成员认真撰写自查报告，进行班子整顿，增强了支部班子的整体实力。二是强化教育，提高素质。二职高党支部通过党员干培训班、经验交流会、坚持理论中心组学习等形式，提高班子成员和党员的政治和业务素质；通过解放思想大讨论、党风廉政建设、“两学一做”学习教育专题讨论和警示教育等，提高班子成员的政策理论水平和科学决策能力，强化公仆意识、宗旨意识、大局意识和自律意识。目前，在全校范围内已经形成讲团结、讲大局、讲协作、讲奉献的氛围，整体素质普遍提高，战斗力明显增强。特别是在平安校园创建活动中，二职高党支部一班人带领党员教师，细细排查学校安全隐患，研究制定应急预案，带头带班带岗，不辞辛苦，确保了学校师生生命和集体财产的安全，在人民群众中树立起了很高的威信，赢得了群众衷心拥护。 </w:t>
      </w:r>
    </w:p>
    <w:p>
      <w:pPr>
        <w:ind w:firstLine="600"/>
        <w:rPr>
          <w:rFonts w:ascii="仿宋_GB2312"/>
        </w:rPr>
      </w:pPr>
      <w:r>
        <w:rPr>
          <w:rFonts w:hint="eastAsia" w:ascii="仿宋_GB2312"/>
        </w:rPr>
        <w:t>抓关键，强队伍。党支部高度重视党员教师队伍建设，注重党员教师政治素质和业务素质的提高。在党员教师管理中，对在职党员坚持民主评议制度，加大群众监督力度；对于离退休党员，建立登记制度，保持经常联系，加强学习指导。在党员教师教育中，坚持理想信念，增强信心；坚持解放思想，开拓进取；坚持真抓实干，求真务实；坚持以身作则，廉洁自律；坚持真理原则，弘扬正气；坚持严谨治学，精细实恒；坚持无私奉献，为人师表。强化思想建设和师德师风建设，促使党员教师的自律意识提高、责任感增强、进取心提升。在学校党员中设立了“党员先锋岗”，自觉接受群众监督。党员教师勇挑重担，率先搞教研、搞课改，在市县教学技能比赛活动中屡屡获奖，教育教学质量显著提升，涌现出了一大批先进典型。</w:t>
      </w:r>
    </w:p>
    <w:p>
      <w:pPr>
        <w:ind w:firstLine="600"/>
        <w:rPr>
          <w:rFonts w:ascii="仿宋_GB2312"/>
        </w:rPr>
      </w:pPr>
      <w:r>
        <w:rPr>
          <w:rFonts w:hint="eastAsia" w:ascii="仿宋_GB2312"/>
        </w:rPr>
        <w:t>抓活动，强实效。党支部党建工作方法活、方式新、效果实，充分利用各种有效载体开展党内活动。将德育总体目标与党组织建设的阶段性中心工作相结合，与创先争优相结合，以党建促德育，以德育促教学，以教学促党建。以“我是党员向我看齐”、“我是党员我承诺”活动为载体，在党员教师中开展了“党员先锋岗”、“教科研标兵”、“礼仪标兵”、“师德标兵”等评选活动，建立了“党员创先争优奉献群众积分卡”，持续开展了“一个支部一面旗，一个党员一颗星”创先争优活动，激励党员在引领发展、服务师生中作表率、当先锋，进一步增强党员的宗旨意识、服务意识、争先意识，形成了干事创业，创先争优的工作氛围。</w:t>
      </w:r>
    </w:p>
    <w:p>
      <w:pPr>
        <w:ind w:firstLine="600"/>
        <w:rPr>
          <w:rFonts w:ascii="仿宋_GB2312"/>
        </w:rPr>
      </w:pPr>
      <w:r>
        <w:rPr>
          <w:rFonts w:hint="eastAsia" w:ascii="仿宋_GB2312"/>
        </w:rPr>
        <w:t>抓制度，强机制。党支部全力完善党建工作机制，层层落实责任，形成支部抓班子，班子抓党员，党员带教师的良好格局。二职高党支部认真落实《三会一课制度》、《支部学习制度》、《民主评议党员制度》、《民主生活会制度》、《党内监督制度》、《党建工作例会制度》、《入党积极分子培养与考察制度》等，使党建工作“有法可依，有章可循”，支部工作开展得有声有色。</w:t>
      </w:r>
    </w:p>
    <w:p>
      <w:pPr>
        <w:ind w:firstLine="600"/>
        <w:rPr>
          <w:rFonts w:ascii="仿宋_GB2312"/>
        </w:rPr>
      </w:pPr>
      <w:r>
        <w:rPr>
          <w:rFonts w:hint="eastAsia" w:ascii="仿宋_GB2312"/>
        </w:rPr>
        <w:t>抓投入，强阵地。党支部注重阵地建设，在时间、精力和资金上加大投入，给予保障。支部在党员活动主阵地——党员活动室建设上，在注重强软件建设的同时，强化重硬件建设，配备了党员学习专用柜，制作了指导性和实用性很强的活动展示板，内容不断充实、更新，为党员学习、进行组织生活以及开展各项活动提供了必要的场所；档案管理规范，各项工作有计划、有部署、有检查、有总结。在强阵地过程中，涌现出了不少党员活动阵地建设的先进典型。阵地建设的加强，使党员的教育和管理工作得以制度化、经常化，提高了质量，保证了效果。</w:t>
      </w:r>
    </w:p>
    <w:p>
      <w:pPr>
        <w:ind w:firstLine="600"/>
        <w:rPr>
          <w:rFonts w:ascii="仿宋_GB2312"/>
        </w:rPr>
      </w:pPr>
      <w:r>
        <w:rPr>
          <w:rFonts w:hint="eastAsia" w:ascii="仿宋_GB2312"/>
        </w:rPr>
        <w:t>抓党风，强廉政。党支部严格遵循教育教学法规，严格依法治教、推行阳光招生、加强监督检查等八个方面向社会做出公开承诺。严格执行督学责任区制度、收费公示制度和师德考核前置制度等文件规定，形成了系统完善的规范办学行为和治理乱收费规章制度体系。严格纪律约束机制，启动了“谁主管、谁负责”机制和责任追究机制，广大党员干部公开承诺接受监督，引导教师廉洁从教、文明从教，立德树人，树立文明师表形象，打造优秀教育行风。</w:t>
      </w:r>
    </w:p>
    <w:p>
      <w:pPr>
        <w:ind w:firstLine="600"/>
        <w:rPr>
          <w:rFonts w:ascii="仿宋_GB2312"/>
        </w:rPr>
      </w:pPr>
      <w:r>
        <w:rPr>
          <w:rFonts w:hint="eastAsia" w:ascii="仿宋_GB2312"/>
        </w:rPr>
        <w:t>抓基地，强根基。加强对入党积极分子培养。一是建立有效的学习培训机制。把学习培训活动与当前教育系统开展的“创先争优争做科学育人先锋”活动结合起来，将思想政治素质培训作为首要任务纳入培训内容。二是建立典型示范机制。采取帮扶指导的方法，积极培养、树立先进典型。通过典型的示范、带动和感召的作用，形成积极进取、创先争优的良好风气。</w:t>
      </w:r>
    </w:p>
    <w:p>
      <w:pPr>
        <w:ind w:firstLine="600"/>
        <w:rPr>
          <w:rFonts w:ascii="仿宋_GB2312"/>
        </w:rPr>
      </w:pPr>
      <w:r>
        <w:rPr>
          <w:rFonts w:hint="eastAsia" w:ascii="仿宋_GB2312"/>
        </w:rPr>
        <w:t>开展丰富多彩的活动，调动广大教师党员的积极性。一是开展“讲学习，树新风，做表率”活动。活动分：抓全员学习，促素质提升；抓课堂管理，重教学效益；抓特色活动，求创新突破；抓宣传推介，树模范典型四部分。引领我校教师从现在做起，从自己做起，从身边做起，培养学习兴趣，坚定理想信念，争当先锋模范，推动高密教育又好又快发展。二是全面加强“三线五风”建设。在活动中深入推进严守法律底线、遵守规矩红线、追求道德高线，培班风、育学风、促教风、正校风、树行风的“三线五风”建设，教育广大干部教师树立高度的事业心和责任感，敢于担当，实干善干，乐于奉献，真干巧干，从最简单、最平凡、最普通的小事做起，热爱学生，为人师表，教书育人，把自己分内的工作做细做精，做得出彩，做出成绩。三是积极创新学习活动。围绕“两学一做”学习教育，开展“以考促学”活动，组织党章知识考试。支部开展一次“学党章党规、学系列讲话”知识竞赛，进一步加强党性教育。</w:t>
      </w:r>
    </w:p>
    <w:p>
      <w:pPr>
        <w:ind w:firstLine="600"/>
        <w:rPr>
          <w:rFonts w:ascii="仿宋_GB2312"/>
        </w:rPr>
      </w:pPr>
      <w:r>
        <w:rPr>
          <w:rFonts w:ascii="仿宋_GB2312"/>
        </w:rPr>
        <w:t>党组织发挥政治核心作用情况</w:t>
      </w:r>
      <w:r>
        <w:rPr>
          <w:rFonts w:hint="eastAsia" w:ascii="仿宋_GB2312"/>
        </w:rPr>
        <w:t>：</w:t>
      </w:r>
    </w:p>
    <w:p>
      <w:pPr>
        <w:ind w:firstLine="600"/>
        <w:rPr>
          <w:rFonts w:ascii="仿宋_GB2312"/>
        </w:rPr>
      </w:pPr>
      <w:r>
        <w:rPr>
          <w:rFonts w:hint="eastAsia" w:ascii="仿宋_GB2312"/>
        </w:rPr>
        <w:t>我校充分发挥党支部在学校工作中的政治核心作用，从严治党、立德树人，践行社会主义核心价值观，创设风清气正的育人环境，我校党支部以提升教育内涵、提高教学质量为目的，进一步加强党的思想、组织、作风和党风廉政建设，实施素质教育，推进学校又好又快发展，做了以下方面工作：</w:t>
      </w:r>
    </w:p>
    <w:p>
      <w:pPr>
        <w:ind w:firstLine="600"/>
        <w:rPr>
          <w:rFonts w:ascii="仿宋_GB2312"/>
        </w:rPr>
      </w:pPr>
      <w:r>
        <w:rPr>
          <w:rFonts w:hint="eastAsia" w:ascii="仿宋_GB2312"/>
        </w:rPr>
        <w:t>坚持思想引领，把“两学一做”</w:t>
      </w:r>
      <w:r>
        <w:rPr>
          <w:rFonts w:hint="eastAsia" w:ascii="仿宋_GB2312"/>
          <w:lang w:val="en-US" w:eastAsia="zh-CN"/>
        </w:rPr>
        <w:t>学习</w:t>
      </w:r>
      <w:r>
        <w:rPr>
          <w:rFonts w:hint="eastAsia" w:ascii="仿宋_GB2312"/>
        </w:rPr>
        <w:t>教育引向深入，引领广大党员向党中央看齐，自觉尊崇党章，履行党员义务，立足岗位奉献，争做讲政治、有信念，讲规矩、有纪律，讲道德、有品行，讲奉献、有作为的合格党员。继续学习摘抄和撰写学习体会。开学后对全体党员进行一次学习摘抄的检查统计，并作为对党员个人、党小组、党总支的考核依据之一，同时，要求党员继续进行党章、党规以及习</w:t>
      </w:r>
      <w:r>
        <w:rPr>
          <w:rFonts w:hint="eastAsia" w:ascii="仿宋_GB2312"/>
          <w:lang w:val="en-US" w:eastAsia="zh-CN"/>
        </w:rPr>
        <w:t>近平</w:t>
      </w:r>
      <w:r>
        <w:rPr>
          <w:rFonts w:hint="eastAsia" w:ascii="仿宋_GB2312"/>
        </w:rPr>
        <w:t>总书记系列重要讲话的学习和摘抄。购买学习资料。根据“两学一做”学习教育所要求的必读书目，结合今年重大政治事件以及教育特点，为全体党员购买政治及教育方面的学习材料，提出必</w:t>
      </w:r>
      <w:bookmarkStart w:id="1" w:name="_GoBack"/>
      <w:bookmarkEnd w:id="1"/>
      <w:r>
        <w:rPr>
          <w:rFonts w:hint="eastAsia" w:ascii="仿宋_GB2312"/>
        </w:rPr>
        <w:t>须完成的学习内容。党建宣传专栏、党建工作简报。加大“两学一做”</w:t>
      </w:r>
      <w:r>
        <w:rPr>
          <w:rFonts w:hint="eastAsia" w:ascii="仿宋_GB2312"/>
          <w:lang w:val="en-US" w:eastAsia="zh-CN"/>
        </w:rPr>
        <w:t>学习</w:t>
      </w:r>
      <w:r>
        <w:rPr>
          <w:rFonts w:hint="eastAsia" w:ascii="仿宋_GB2312"/>
        </w:rPr>
        <w:t>教育的宣传力度，通过党建专栏和党员之家，张贴相关宣传图片，制作并展出学校在“两学一做”</w:t>
      </w:r>
      <w:r>
        <w:rPr>
          <w:rFonts w:hint="eastAsia" w:ascii="仿宋_GB2312"/>
          <w:lang w:val="en-US" w:eastAsia="zh-CN"/>
        </w:rPr>
        <w:t>学习</w:t>
      </w:r>
      <w:r>
        <w:rPr>
          <w:rFonts w:hint="eastAsia" w:ascii="仿宋_GB2312"/>
        </w:rPr>
        <w:t>教育中涌现的先进人物和事迹。</w:t>
      </w:r>
    </w:p>
    <w:p>
      <w:pPr>
        <w:ind w:firstLine="600"/>
        <w:rPr>
          <w:rFonts w:ascii="仿宋_GB2312"/>
        </w:rPr>
      </w:pPr>
      <w:r>
        <w:rPr>
          <w:rFonts w:hint="eastAsia" w:ascii="仿宋_GB2312"/>
        </w:rPr>
        <w:t>坚持从严管理干部，着力推进领导班子和干部队伍建设。规范领导班子政治生活。要规范议事规则和决策程序，认真开展中心理论组的学习，开好班子民主生活会。严格执行主要领导干部五不直接分管的纪律要求，规范和简化校内各事项审批程序。校级干部要严格执行执行重大事项报告和外出请假制度，中层干部外出要向校办备案。强化考核和分析研判。认真完成每年一度的对党总支、小组及党员个人考核、年度评优和校级干部述职工作，晒出成绩，找到差距，以待改进。加速从严把好选人用人关。学校要搭建各种平台，让年轻老师有培养和展示的机会，我们要公开规范、人尽其才，做到发现、培养、选用、储备相结合。</w:t>
      </w:r>
    </w:p>
    <w:p>
      <w:pPr>
        <w:ind w:firstLine="600"/>
        <w:rPr>
          <w:rFonts w:ascii="仿宋_GB2312"/>
        </w:rPr>
      </w:pPr>
      <w:r>
        <w:rPr>
          <w:rFonts w:hint="eastAsia" w:ascii="仿宋_GB2312"/>
        </w:rPr>
        <w:t>突出党建功能，落实主体责任。格规范党内组织生活，认真执行“三会一课”制度。校党总支要继续坚持“党员教育经常化、党员管理规范化、党内生活制度化、服务群众长期化、发挥作用具体化”的工作要求，落实党员责任区制度。继续推进党务公开，促进党内民主和学校民主的有序发展。</w:t>
      </w:r>
    </w:p>
    <w:p>
      <w:pPr>
        <w:ind w:firstLine="600"/>
        <w:rPr>
          <w:rFonts w:ascii="仿宋_GB2312"/>
        </w:rPr>
      </w:pPr>
      <w:r>
        <w:rPr>
          <w:rFonts w:hint="eastAsia" w:ascii="仿宋_GB2312"/>
        </w:rPr>
        <w:t> 切实加强党的作风和反腐倡廉建设，全力推进“廉洁教育”。</w:t>
      </w:r>
    </w:p>
    <w:p>
      <w:pPr>
        <w:rPr>
          <w:rFonts w:ascii="仿宋_GB2312"/>
        </w:rPr>
      </w:pPr>
      <w:r>
        <w:rPr>
          <w:rFonts w:hint="eastAsia" w:ascii="仿宋_GB2312"/>
        </w:rPr>
        <w:t>大力提高师德师风水平，用社会主义核心价值观引领校园文化建设，做好优秀文化传承和文化校园建设。通过开展师德案例征集，我最喜爱的老师、十佳教师、美丽教师评选等活动， 弘扬正能量，提高精气神。</w:t>
      </w:r>
    </w:p>
    <w:p>
      <w:pPr>
        <w:ind w:firstLine="600"/>
        <w:rPr>
          <w:rFonts w:ascii="黑体" w:eastAsia="黑体"/>
        </w:rPr>
      </w:pPr>
      <w:r>
        <w:rPr>
          <w:rFonts w:ascii="黑体" w:eastAsia="黑体"/>
        </w:rPr>
        <w:t>4.校企合作</w:t>
      </w:r>
    </w:p>
    <w:p>
      <w:pPr>
        <w:ind w:firstLine="600"/>
        <w:rPr>
          <w:rFonts w:ascii="仿宋_GB2312"/>
        </w:rPr>
      </w:pPr>
      <w:r>
        <w:rPr>
          <w:rFonts w:ascii="仿宋_GB2312"/>
        </w:rPr>
        <w:t>4.1校企合作开展情况和效果</w:t>
      </w:r>
    </w:p>
    <w:p>
      <w:pPr>
        <w:ind w:firstLine="600"/>
        <w:rPr>
          <w:rFonts w:ascii="仿宋_GB2312"/>
        </w:rPr>
      </w:pPr>
      <w:r>
        <w:rPr>
          <w:rFonts w:hint="eastAsia" w:ascii="仿宋_GB2312"/>
        </w:rPr>
        <w:t>我</w:t>
      </w:r>
      <w:r>
        <w:rPr>
          <w:rFonts w:ascii="仿宋_GB2312"/>
        </w:rPr>
        <w:t>校为加强校企合作，与</w:t>
      </w:r>
      <w:r>
        <w:rPr>
          <w:rFonts w:hint="eastAsia" w:ascii="仿宋_GB2312"/>
        </w:rPr>
        <w:t>绿源水产有限公司</w:t>
      </w:r>
      <w:r>
        <w:rPr>
          <w:rFonts w:ascii="仿宋_GB2312"/>
        </w:rPr>
        <w:t>、</w:t>
      </w:r>
      <w:r>
        <w:rPr>
          <w:rFonts w:hint="eastAsia" w:ascii="仿宋_GB2312"/>
        </w:rPr>
        <w:t>思达科技公司</w:t>
      </w:r>
      <w:r>
        <w:rPr>
          <w:rFonts w:ascii="仿宋_GB2312"/>
        </w:rPr>
        <w:t>、</w:t>
      </w:r>
      <w:r>
        <w:rPr>
          <w:rFonts w:hint="eastAsia" w:ascii="仿宋_GB2312"/>
        </w:rPr>
        <w:t>通城教育集团</w:t>
      </w:r>
      <w:r>
        <w:rPr>
          <w:rFonts w:ascii="仿宋_GB2312"/>
        </w:rPr>
        <w:t>、</w:t>
      </w:r>
      <w:r>
        <w:rPr>
          <w:rFonts w:hint="eastAsia" w:ascii="仿宋_GB2312"/>
        </w:rPr>
        <w:t>漯河食品学院、南阳农专等企业和院校合作，安排学生到企业顶岗实习，或者安排学生到高一级院校继续学习，并组织专门的教师随队进行指导帮助，及时了解行业动态、就业方向和学生实习情况，存在问题等，及时的与企业进行沟通，及时的将信息反馈给学校。做到了学生在实践中提高技能，为企业创造价值 ，为学校办学提供指导与借鉴；做到了学生好就业，企业满意。</w:t>
      </w:r>
    </w:p>
    <w:p>
      <w:pPr>
        <w:ind w:firstLine="600"/>
        <w:rPr>
          <w:rFonts w:ascii="仿宋_GB2312"/>
        </w:rPr>
      </w:pPr>
      <w:r>
        <w:rPr>
          <w:rFonts w:ascii="仿宋_GB2312"/>
        </w:rPr>
        <w:t>4.2 学生实习情况</w:t>
      </w:r>
    </w:p>
    <w:p>
      <w:pPr>
        <w:ind w:firstLine="600"/>
        <w:rPr>
          <w:rFonts w:ascii="仿宋_GB2312"/>
        </w:rPr>
      </w:pPr>
      <w:r>
        <w:rPr>
          <w:rFonts w:ascii="仿宋_GB2312"/>
        </w:rPr>
        <w:t>学校对学生的实习就业非常重视，入学的第一学期，和每位学生签订《实习协议》，按照该校“在实践中学习，在实习中就业，先就业后毕业”的培养模式，学生在第三学年以“顶岗实习”的形式进入企业实习，完成第三年学业，顺利实现就业。这种模式深受广大企业和学生及家长的欢迎，历届毕业生就业率在90%以上。</w:t>
      </w:r>
    </w:p>
    <w:p>
      <w:pPr>
        <w:ind w:firstLine="600"/>
        <w:rPr>
          <w:rFonts w:ascii="仿宋_GB2312"/>
        </w:rPr>
      </w:pPr>
      <w:r>
        <w:rPr>
          <w:rFonts w:ascii="仿宋_GB2312"/>
        </w:rPr>
        <w:t>4.3 集团化办学情况</w:t>
      </w:r>
    </w:p>
    <w:p>
      <w:pPr>
        <w:ind w:firstLine="600"/>
        <w:rPr>
          <w:rFonts w:ascii="仿宋_GB2312"/>
        </w:rPr>
      </w:pPr>
      <w:r>
        <w:rPr>
          <w:rFonts w:hint="eastAsia" w:ascii="仿宋_GB2312"/>
        </w:rPr>
        <w:t>我校在这方面未涉及。</w:t>
      </w:r>
    </w:p>
    <w:p>
      <w:pPr>
        <w:ind w:firstLine="600"/>
        <w:rPr>
          <w:rFonts w:ascii="黑体" w:eastAsia="黑体"/>
        </w:rPr>
      </w:pPr>
      <w:r>
        <w:rPr>
          <w:rFonts w:ascii="黑体" w:eastAsia="黑体"/>
        </w:rPr>
        <w:t>5.社会贡献</w:t>
      </w:r>
    </w:p>
    <w:p>
      <w:pPr>
        <w:ind w:firstLine="600"/>
        <w:rPr>
          <w:rFonts w:ascii="仿宋_GB2312"/>
        </w:rPr>
      </w:pPr>
      <w:r>
        <w:rPr>
          <w:rFonts w:ascii="仿宋_GB2312"/>
        </w:rPr>
        <w:t>5.1技术技能人才培养</w:t>
      </w:r>
    </w:p>
    <w:p>
      <w:pPr>
        <w:ind w:firstLine="600"/>
        <w:rPr>
          <w:rFonts w:ascii="仿宋_GB2312"/>
        </w:rPr>
      </w:pPr>
      <w:r>
        <w:rPr>
          <w:rFonts w:hint="eastAsia" w:ascii="仿宋_GB2312"/>
        </w:rPr>
        <w:t>我校</w:t>
      </w:r>
      <w:r>
        <w:rPr>
          <w:rFonts w:ascii="仿宋_GB2312"/>
        </w:rPr>
        <w:t>根据各专业发展情况加大了实训场地和教学仪器设备的投入，</w:t>
      </w:r>
      <w:r>
        <w:rPr>
          <w:rFonts w:hint="eastAsia" w:ascii="仿宋_GB2312"/>
        </w:rPr>
        <w:t>升级了计算机实验室</w:t>
      </w:r>
      <w:r>
        <w:rPr>
          <w:rFonts w:ascii="仿宋_GB2312"/>
        </w:rPr>
        <w:t>、</w:t>
      </w:r>
      <w:r>
        <w:rPr>
          <w:rFonts w:hint="eastAsia" w:ascii="仿宋_GB2312"/>
        </w:rPr>
        <w:t>画室</w:t>
      </w:r>
      <w:r>
        <w:rPr>
          <w:rFonts w:ascii="仿宋_GB2312"/>
        </w:rPr>
        <w:t>、</w:t>
      </w:r>
      <w:r>
        <w:rPr>
          <w:rFonts w:hint="eastAsia" w:ascii="仿宋_GB2312"/>
        </w:rPr>
        <w:t>语音室、舞蹈室，并筹备建立驾驶培训基地。</w:t>
      </w:r>
      <w:r>
        <w:rPr>
          <w:rFonts w:ascii="仿宋_GB2312"/>
        </w:rPr>
        <w:t>在教学环节上加大实操训练力度，各专业调整课程设置，适当减少理论教学，实际操作适当增加。</w:t>
      </w:r>
      <w:r>
        <w:rPr>
          <w:rFonts w:hint="eastAsia" w:ascii="仿宋_GB2312"/>
        </w:rPr>
        <w:t>举办并参与各种技能大赛，培养师生的技术技能。</w:t>
      </w:r>
    </w:p>
    <w:p>
      <w:pPr>
        <w:ind w:firstLine="600"/>
        <w:rPr>
          <w:rFonts w:ascii="仿宋_GB2312"/>
        </w:rPr>
      </w:pPr>
      <w:r>
        <w:rPr>
          <w:rFonts w:ascii="仿宋_GB2312"/>
        </w:rPr>
        <w:t>用人单位满意度</w:t>
      </w:r>
      <w:r>
        <w:rPr>
          <w:rFonts w:hint="eastAsia" w:ascii="仿宋_GB2312"/>
        </w:rPr>
        <w:t>:根据我校对用人单位满意度的调查调查结果显示：我校开设的计算机专业、养殖专业、 驾驶培训专业、电焊专业、工艺美术专业等专业用人单位满意度较高，毕业的学生能够很快在专业的岗位上做出贡献，创造价值，能够吃苦耐劳，主动融入到企业文化中，毕业的学生技术过硬，能够让企业放心语音主持、形体舞蹈、食品安全等专业的学生用人单位满意度不是太高，存在的问题有，专业理论水平有待提高，技能欠缺，有待进一步深造。</w:t>
      </w:r>
    </w:p>
    <w:p>
      <w:pPr>
        <w:ind w:firstLine="600"/>
        <w:rPr>
          <w:rFonts w:ascii="仿宋_GB2312"/>
        </w:rPr>
      </w:pPr>
      <w:r>
        <w:rPr>
          <w:rFonts w:ascii="仿宋_GB2312"/>
        </w:rPr>
        <w:t>5.2社会服务</w:t>
      </w:r>
    </w:p>
    <w:p>
      <w:pPr>
        <w:ind w:firstLine="600"/>
        <w:rPr>
          <w:rFonts w:ascii="仿宋_GB2312"/>
        </w:rPr>
      </w:pPr>
      <w:r>
        <w:rPr>
          <w:rFonts w:ascii="仿宋_GB2312"/>
        </w:rPr>
        <w:t>培训服务</w:t>
      </w:r>
      <w:r>
        <w:rPr>
          <w:rFonts w:hint="eastAsia" w:ascii="仿宋_GB2312"/>
        </w:rPr>
        <w:t>:我校与南阳电大合作，对电大学生进行部分专业理论培训，对毕业学生进行就业指导培训。</w:t>
      </w:r>
    </w:p>
    <w:p>
      <w:pPr>
        <w:ind w:firstLine="600"/>
        <w:rPr>
          <w:rFonts w:ascii="仿宋_GB2312"/>
        </w:rPr>
      </w:pPr>
      <w:r>
        <w:rPr>
          <w:rFonts w:ascii="仿宋_GB2312"/>
        </w:rPr>
        <w:t>技术服务</w:t>
      </w:r>
      <w:r>
        <w:rPr>
          <w:rFonts w:hint="eastAsia" w:ascii="仿宋_GB2312"/>
        </w:rPr>
        <w:t>:我校及时的为周边学校、党政机关提供计算机维护，网络服务等，为鸭河水产养殖、绿园水产提供技术支持。</w:t>
      </w:r>
    </w:p>
    <w:p>
      <w:pPr>
        <w:ind w:firstLine="600"/>
        <w:rPr>
          <w:rFonts w:ascii="仿宋_GB2312"/>
        </w:rPr>
      </w:pPr>
      <w:r>
        <w:rPr>
          <w:rFonts w:ascii="仿宋_GB2312"/>
        </w:rPr>
        <w:t>文化传承</w:t>
      </w:r>
      <w:r>
        <w:rPr>
          <w:rFonts w:hint="eastAsia" w:ascii="仿宋_GB2312"/>
        </w:rPr>
        <w:t>:我校积极的承担起文化传承的重任，组织学生开展社区志愿服务，关注留守儿童活动，关注空巢老人行动等，积极的将中华民族的传统美德发扬下去。</w:t>
      </w:r>
    </w:p>
    <w:p>
      <w:pPr>
        <w:ind w:firstLine="600"/>
        <w:rPr>
          <w:rFonts w:ascii="仿宋_GB2312"/>
          <w:spacing w:val="-6"/>
        </w:rPr>
      </w:pPr>
      <w:r>
        <w:rPr>
          <w:rFonts w:ascii="仿宋_GB2312"/>
        </w:rPr>
        <w:t>5.3</w:t>
      </w:r>
      <w:r>
        <w:rPr>
          <w:rFonts w:ascii="仿宋_GB2312"/>
          <w:spacing w:val="-6"/>
        </w:rPr>
        <w:t>对口支援</w:t>
      </w:r>
    </w:p>
    <w:p>
      <w:pPr>
        <w:ind w:firstLine="600"/>
        <w:rPr>
          <w:rFonts w:ascii="仿宋_GB2312"/>
          <w:spacing w:val="-6"/>
        </w:rPr>
      </w:pPr>
      <w:r>
        <w:rPr>
          <w:rFonts w:hint="eastAsia" w:ascii="仿宋_GB2312"/>
          <w:spacing w:val="-6"/>
        </w:rPr>
        <w:t>我校实行教学资源、师资资源共享，大力的帮助民办学校发展，与贫困学生结对子，一对一帮扶他们成长。</w:t>
      </w:r>
    </w:p>
    <w:p>
      <w:pPr>
        <w:ind w:firstLine="600"/>
        <w:rPr>
          <w:rFonts w:ascii="仿宋_GB2312"/>
          <w:spacing w:val="-6"/>
        </w:rPr>
      </w:pPr>
      <w:r>
        <w:rPr>
          <w:rFonts w:hint="eastAsia" w:ascii="仿宋_GB2312"/>
          <w:spacing w:val="-6"/>
        </w:rPr>
        <w:t>5.4服务抗抗疫</w:t>
      </w:r>
    </w:p>
    <w:p>
      <w:pPr>
        <w:ind w:firstLine="600"/>
        <w:rPr>
          <w:rFonts w:ascii="仿宋_GB2312"/>
          <w:spacing w:val="-6"/>
        </w:rPr>
      </w:pPr>
      <w:r>
        <w:rPr>
          <w:rFonts w:hint="eastAsia" w:ascii="仿宋_GB2312"/>
          <w:spacing w:val="-6"/>
        </w:rPr>
        <w:t>我校抽调10名党员同志，战斗在抗疫一线。</w:t>
      </w:r>
    </w:p>
    <w:p>
      <w:pPr>
        <w:ind w:firstLine="600"/>
        <w:rPr>
          <w:rFonts w:ascii="黑体" w:eastAsia="黑体"/>
        </w:rPr>
      </w:pPr>
      <w:r>
        <w:rPr>
          <w:rFonts w:hint="eastAsia" w:ascii="黑体" w:eastAsia="黑体"/>
        </w:rPr>
        <w:t>6.举办者履责</w:t>
      </w:r>
    </w:p>
    <w:p>
      <w:pPr>
        <w:ind w:firstLine="600"/>
        <w:rPr>
          <w:rFonts w:ascii="仿宋_GB2312"/>
          <w:spacing w:val="-6"/>
        </w:rPr>
      </w:pPr>
      <w:r>
        <w:rPr>
          <w:rFonts w:hint="eastAsia" w:ascii="仿宋_GB2312"/>
        </w:rPr>
        <w:t>6.1经</w:t>
      </w:r>
      <w:r>
        <w:rPr>
          <w:rFonts w:hint="eastAsia" w:ascii="仿宋_GB2312"/>
          <w:spacing w:val="-6"/>
        </w:rPr>
        <w:t>费</w:t>
      </w:r>
    </w:p>
    <w:p>
      <w:pPr>
        <w:ind w:firstLine="600"/>
        <w:rPr>
          <w:rFonts w:ascii="仿宋_GB2312"/>
          <w:spacing w:val="-6"/>
        </w:rPr>
      </w:pPr>
      <w:r>
        <w:rPr>
          <w:rFonts w:ascii="仿宋_GB2312"/>
          <w:spacing w:val="-6"/>
        </w:rPr>
        <w:t>学校用于办学的经费没有提前撤出或变相撤出；各专业收费标准经过物价部门审批；收取学生的学费、住宿费等都使用了统一发票。退学退费完全依照有关规定实施，未出现乱收费现象。</w:t>
      </w:r>
      <w:r>
        <w:rPr>
          <w:rFonts w:hint="eastAsia" w:ascii="仿宋_GB2312"/>
          <w:spacing w:val="-6"/>
        </w:rPr>
        <w:t>学校严格执行国家财务政策，严格按照程序办事，对学生的补助实现学生与账务的对接，对学生的不经过学校的手，切实保障学生的利益。受行政区域和政策限制，近几年来，我校为进行大的项目投入与建设。在维持学校日常常规的同时，严格按照程序和政策办事。</w:t>
      </w:r>
    </w:p>
    <w:p>
      <w:pPr>
        <w:ind w:firstLine="600"/>
        <w:rPr>
          <w:rFonts w:ascii="仿宋_GB2312"/>
        </w:rPr>
      </w:pPr>
      <w:r>
        <w:rPr>
          <w:rFonts w:hint="eastAsia" w:ascii="仿宋_GB2312"/>
        </w:rPr>
        <w:t>6.2政策措施</w:t>
      </w:r>
    </w:p>
    <w:p>
      <w:pPr>
        <w:ind w:firstLine="600"/>
        <w:rPr>
          <w:rFonts w:ascii="仿宋_GB2312"/>
        </w:rPr>
      </w:pPr>
      <w:r>
        <w:rPr>
          <w:rFonts w:hint="eastAsia" w:ascii="仿宋_GB2312"/>
        </w:rPr>
        <w:t>我校在上级主管部门的正确领导下，依法办学，根据学校和社会发展的需要，开展自主办学。严格执行国家政策，落实教师编制。为规范办学，谋求发展，学校出台了一系列提升学校办学水平的政策和制度。</w:t>
      </w:r>
    </w:p>
    <w:p>
      <w:pPr>
        <w:ind w:firstLine="600"/>
        <w:rPr>
          <w:rFonts w:ascii="黑体" w:eastAsia="黑体"/>
        </w:rPr>
      </w:pPr>
      <w:r>
        <w:rPr>
          <w:rFonts w:ascii="黑体" w:eastAsia="黑体"/>
        </w:rPr>
        <w:t>7.特色创新</w:t>
      </w:r>
    </w:p>
    <w:p>
      <w:pPr>
        <w:ind w:firstLine="600"/>
        <w:rPr>
          <w:rFonts w:ascii="仿宋_GB2312"/>
        </w:rPr>
      </w:pPr>
      <w:r>
        <w:rPr>
          <w:rFonts w:hint="eastAsia" w:ascii="仿宋_GB2312"/>
        </w:rPr>
        <w:t>案例一：</w:t>
      </w:r>
      <w:r>
        <w:rPr>
          <w:rFonts w:ascii="仿宋_GB2312"/>
        </w:rPr>
        <w:t>学校管理</w:t>
      </w:r>
    </w:p>
    <w:p>
      <w:pPr>
        <w:ind w:firstLine="600"/>
        <w:rPr>
          <w:rFonts w:ascii="仿宋_GB2312"/>
        </w:rPr>
      </w:pPr>
      <w:r>
        <w:rPr>
          <w:rFonts w:ascii="仿宋_GB2312"/>
        </w:rPr>
        <w:t>学校着力改善办学条件，不断加强基础能力建设，纵深推进教育教学改革，全面强化学校管理，办学成绩突出。同时不断创新学校管理，以“严、恒、细、实”为目标，实现了学校管理工作的规范化、制度化和科学化，全校校风正、教风优、学风好</w:t>
      </w:r>
      <w:r>
        <w:rPr>
          <w:rFonts w:hint="eastAsia" w:ascii="仿宋_GB2312"/>
        </w:rPr>
        <w:t>。</w:t>
      </w:r>
    </w:p>
    <w:p>
      <w:pPr>
        <w:ind w:firstLine="600"/>
        <w:rPr>
          <w:rFonts w:ascii="仿宋_GB2312"/>
        </w:rPr>
      </w:pPr>
      <w:r>
        <w:rPr>
          <w:rFonts w:hint="eastAsia" w:ascii="仿宋_GB2312"/>
        </w:rPr>
        <w:t>案例二：</w:t>
      </w:r>
      <w:r>
        <w:rPr>
          <w:rFonts w:ascii="仿宋_GB2312"/>
        </w:rPr>
        <w:t>校企合作、工学结合</w:t>
      </w:r>
    </w:p>
    <w:p>
      <w:pPr>
        <w:ind w:firstLine="600"/>
        <w:rPr>
          <w:rFonts w:ascii="仿宋_GB2312"/>
        </w:rPr>
      </w:pPr>
      <w:r>
        <w:rPr>
          <w:rFonts w:ascii="仿宋_GB2312"/>
        </w:rPr>
        <w:t>学校纵深推进教育教学改革，积极探索并创造了“把车间建在学校、把教室设在工厂”的工学结合新模式，实现了课堂车间对接零距离。同时学校扎实推进校企深度合作，引领校企双方互利共赢。先后</w:t>
      </w:r>
      <w:r>
        <w:rPr>
          <w:rFonts w:hint="eastAsia" w:ascii="仿宋_GB2312"/>
        </w:rPr>
        <w:t>绿源水产</w:t>
      </w:r>
      <w:r>
        <w:rPr>
          <w:rFonts w:ascii="仿宋_GB2312"/>
        </w:rPr>
        <w:t>、</w:t>
      </w:r>
      <w:r>
        <w:rPr>
          <w:rFonts w:hint="eastAsia" w:ascii="仿宋_GB2312"/>
        </w:rPr>
        <w:t>思达科技</w:t>
      </w:r>
      <w:r>
        <w:rPr>
          <w:rFonts w:ascii="仿宋_GB2312"/>
        </w:rPr>
        <w:t>、</w:t>
      </w:r>
      <w:r>
        <w:rPr>
          <w:rFonts w:hint="eastAsia" w:ascii="仿宋_GB2312"/>
        </w:rPr>
        <w:t>通城教育集团</w:t>
      </w:r>
      <w:r>
        <w:rPr>
          <w:rFonts w:ascii="仿宋_GB2312"/>
        </w:rPr>
        <w:t>、</w:t>
      </w:r>
      <w:r>
        <w:rPr>
          <w:rFonts w:hint="eastAsia" w:ascii="仿宋_GB2312"/>
        </w:rPr>
        <w:t>漯河食品学院、南阳农专等企业和院校合作，</w:t>
      </w:r>
      <w:r>
        <w:rPr>
          <w:rFonts w:ascii="仿宋_GB2312"/>
        </w:rPr>
        <w:t>与名企业以订单培养或举办“企业冠名班”等形式合作，真正实现了学校围着市场转、专业围着企业转的办学新方向，实现了学校与企业、专业与产业、课程与岗位的深度合作，实现了学校与企业、专业与岗位的全方位对接，实现了学生、家庭、企业、学校、社会五方互利共赢，不仅有着积极的经济效益，也有着显著的社会意义。</w:t>
      </w:r>
    </w:p>
    <w:p>
      <w:pPr>
        <w:ind w:firstLine="600"/>
        <w:rPr>
          <w:rFonts w:ascii="仿宋_GB2312"/>
        </w:rPr>
      </w:pPr>
      <w:r>
        <w:rPr>
          <w:rFonts w:hint="eastAsia" w:ascii="仿宋_GB2312"/>
        </w:rPr>
        <w:t>案例三：</w:t>
      </w:r>
      <w:r>
        <w:rPr>
          <w:rFonts w:ascii="仿宋_GB2312"/>
        </w:rPr>
        <w:t>学校教学</w:t>
      </w:r>
    </w:p>
    <w:p>
      <w:pPr>
        <w:ind w:firstLine="600"/>
        <w:rPr>
          <w:rFonts w:ascii="仿宋_GB2312"/>
        </w:rPr>
      </w:pPr>
      <w:r>
        <w:rPr>
          <w:rFonts w:ascii="仿宋_GB2312"/>
        </w:rPr>
        <w:t>学校始终坚持以教学为中心，以质量求生存，强化对教育教学工作的过程管理，教育教学质量全面提高。学校组队参加</w:t>
      </w:r>
      <w:r>
        <w:rPr>
          <w:rFonts w:hint="eastAsia" w:ascii="仿宋_GB2312"/>
        </w:rPr>
        <w:t>南阳</w:t>
      </w:r>
      <w:r>
        <w:rPr>
          <w:rFonts w:ascii="仿宋_GB2312"/>
        </w:rPr>
        <w:t>市中等职业学校技能竞赛，成绩突出，获奖6项次；毕业生就业率达100%，满意率达98%，学生、家长、社会、企业和学校均满意，真正实现了“高质量就业”的目标。新开设的会计、电子商务两个专业已开始招生且稳步发展，强化了与县主导产业和战略性新兴产业和高新技术产业的对接，匹配度高，在产教结合的探索上取得了丰硕成果。</w:t>
      </w:r>
    </w:p>
    <w:p>
      <w:pPr>
        <w:ind w:firstLine="600"/>
        <w:rPr>
          <w:rFonts w:ascii="黑体" w:eastAsia="黑体"/>
        </w:rPr>
      </w:pPr>
      <w:r>
        <w:rPr>
          <w:rFonts w:ascii="黑体" w:eastAsia="黑体"/>
        </w:rPr>
        <w:t>8.主要问题和改进措施</w:t>
      </w:r>
    </w:p>
    <w:p>
      <w:pPr>
        <w:ind w:firstLine="600"/>
        <w:rPr>
          <w:rFonts w:ascii="仿宋_GB2312"/>
        </w:rPr>
      </w:pPr>
      <w:r>
        <w:rPr>
          <w:rFonts w:hint="eastAsia" w:ascii="仿宋_GB2312"/>
        </w:rPr>
        <w:t>存在的问题：</w:t>
      </w:r>
    </w:p>
    <w:p>
      <w:pPr>
        <w:ind w:firstLine="600"/>
        <w:rPr>
          <w:rFonts w:ascii="仿宋_GB2312"/>
        </w:rPr>
      </w:pPr>
      <w:r>
        <w:rPr>
          <w:rFonts w:hint="eastAsia" w:ascii="仿宋_GB2312"/>
        </w:rPr>
        <w:t>第一、新校区正在建设，尚未投入使用，所用校区面积较小，难以满足教学需要。</w:t>
      </w:r>
    </w:p>
    <w:p>
      <w:pPr>
        <w:ind w:firstLine="600"/>
        <w:rPr>
          <w:rFonts w:ascii="仿宋_GB2312"/>
        </w:rPr>
      </w:pPr>
      <w:r>
        <w:rPr>
          <w:rFonts w:ascii="仿宋_GB2312"/>
        </w:rPr>
        <w:t>第二：专业建设创新、特色、品牌和内涵等方面仍需加强和提升。</w:t>
      </w:r>
    </w:p>
    <w:p>
      <w:pPr>
        <w:ind w:firstLine="600"/>
        <w:rPr>
          <w:rFonts w:ascii="仿宋_GB2312"/>
        </w:rPr>
      </w:pPr>
      <w:r>
        <w:rPr>
          <w:rFonts w:ascii="仿宋_GB2312"/>
        </w:rPr>
        <w:t>第三：专业老师缺乏。师资队伍建设还有待加强和提升，特别是双师型教师实战化应用能力还有较大差距</w:t>
      </w:r>
    </w:p>
    <w:p>
      <w:pPr>
        <w:ind w:firstLine="600"/>
        <w:rPr>
          <w:rFonts w:ascii="仿宋_GB2312"/>
        </w:rPr>
      </w:pPr>
      <w:r>
        <w:rPr>
          <w:rFonts w:hint="eastAsia" w:ascii="仿宋_GB2312"/>
        </w:rPr>
        <w:t>第四</w:t>
      </w:r>
      <w:r>
        <w:rPr>
          <w:rFonts w:ascii="仿宋_GB2312"/>
        </w:rPr>
        <w:t>是校企融通的人才培养模式不够完善，校企合作校企融合的深度不够。订单式培训还需进一步完善</w:t>
      </w:r>
      <w:r>
        <w:rPr>
          <w:rFonts w:hint="eastAsia" w:ascii="仿宋_GB2312"/>
        </w:rPr>
        <w:t>。</w:t>
      </w:r>
    </w:p>
    <w:p>
      <w:pPr>
        <w:ind w:firstLine="600"/>
        <w:rPr>
          <w:rFonts w:ascii="仿宋_GB2312"/>
        </w:rPr>
      </w:pPr>
      <w:r>
        <w:rPr>
          <w:rFonts w:hint="eastAsia" w:ascii="仿宋_GB2312"/>
        </w:rPr>
        <w:t>针对人才培养中存在的问题，分析主要原因，提出解决问题的具体措施。</w:t>
      </w:r>
    </w:p>
    <w:p>
      <w:pPr>
        <w:ind w:firstLine="600"/>
        <w:jc w:val="left"/>
        <w:rPr>
          <w:rFonts w:ascii="仿宋_GB2312"/>
        </w:rPr>
      </w:pPr>
      <w:r>
        <w:rPr>
          <w:rFonts w:ascii="仿宋_GB2312"/>
        </w:rPr>
        <w:t>一是解</w:t>
      </w:r>
      <w:r>
        <w:rPr>
          <w:rFonts w:hint="eastAsia" w:ascii="仿宋_GB2312"/>
        </w:rPr>
        <w:t>加紧推进工程进度，督促承建方尽快交工，尽快投入使用。</w:t>
      </w:r>
    </w:p>
    <w:p>
      <w:pPr>
        <w:ind w:firstLine="600"/>
        <w:jc w:val="left"/>
        <w:rPr>
          <w:rFonts w:ascii="仿宋_GB2312"/>
        </w:rPr>
      </w:pPr>
      <w:r>
        <w:rPr>
          <w:rFonts w:hint="eastAsia" w:ascii="仿宋_GB2312"/>
        </w:rPr>
        <w:t>二是扩大宣传，扩大招生。要通过各种渠道将学校的办学条件、办学特色、办学成果宣传出去，让想上学、想成才的学生到我校就读。</w:t>
      </w:r>
    </w:p>
    <w:p>
      <w:pPr>
        <w:ind w:firstLine="600"/>
        <w:jc w:val="left"/>
        <w:rPr>
          <w:rFonts w:ascii="仿宋_GB2312"/>
        </w:rPr>
      </w:pPr>
      <w:r>
        <w:rPr>
          <w:rFonts w:hint="eastAsia" w:ascii="仿宋_GB2312"/>
        </w:rPr>
        <w:t>三是要形成特色专业。继续做大做强工艺美术、水产养殖等专业。</w:t>
      </w:r>
    </w:p>
    <w:p>
      <w:pPr>
        <w:ind w:firstLine="600"/>
        <w:rPr>
          <w:rFonts w:ascii="仿宋_GB2312"/>
        </w:rPr>
      </w:pPr>
      <w:r>
        <w:rPr>
          <w:rFonts w:hint="eastAsia" w:ascii="仿宋_GB2312"/>
        </w:rPr>
        <w:t>四</w:t>
      </w:r>
      <w:r>
        <w:rPr>
          <w:rFonts w:ascii="仿宋_GB2312"/>
        </w:rPr>
        <w:t>是解决专业课教师不足的问题。解决措施：继续争得上级支持，在每年的教师招聘中能招聘到需要的专业课老师。内部培训转型，目前学校基础课老师偏多，造成的结果是一方面没人，也就是没有专业课的人才，另一方面人多，对学校管理带来不便，学校将利用三年时间对部分老师进行转型培训，鼓励老师们参加各类学习和培训，以适应学校发展需要。</w:t>
      </w:r>
    </w:p>
    <w:p>
      <w:pPr>
        <w:ind w:firstLine="600"/>
        <w:rPr>
          <w:rFonts w:ascii="仿宋_GB2312"/>
        </w:rPr>
      </w:pPr>
      <w:r>
        <w:rPr>
          <w:rFonts w:hint="eastAsia" w:ascii="仿宋_GB2312"/>
        </w:rPr>
        <w:t xml:space="preserve"> 五是</w:t>
      </w:r>
      <w:r>
        <w:rPr>
          <w:rFonts w:ascii="仿宋_GB2312"/>
        </w:rPr>
        <w:t>大力推动“工学结合”、“订单培养”等人才培养模式的创新，实现专业设置与产业需求对接，课程内容与职业标准对接，教学过程与生产过程对接，学历证书与职业资格证书对接，提高专业培养水平。</w:t>
      </w:r>
    </w:p>
    <w:p>
      <w:pPr>
        <w:ind w:firstLine="600"/>
        <w:rPr>
          <w:rFonts w:ascii="仿宋_GB2312"/>
          <w:spacing w:val="-6"/>
        </w:rPr>
      </w:pPr>
      <w:r>
        <w:rPr>
          <w:rFonts w:ascii="黑体" w:eastAsia="黑体"/>
        </w:rPr>
        <w:t>9.其他</w:t>
      </w:r>
    </w:p>
    <w:p>
      <w:pPr>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0D14"/>
    <w:rsid w:val="001502E1"/>
    <w:rsid w:val="001A0FF8"/>
    <w:rsid w:val="001D0D1C"/>
    <w:rsid w:val="002319EF"/>
    <w:rsid w:val="00413CC3"/>
    <w:rsid w:val="00470C4D"/>
    <w:rsid w:val="00550D14"/>
    <w:rsid w:val="0059364E"/>
    <w:rsid w:val="005A1F87"/>
    <w:rsid w:val="006C4C3F"/>
    <w:rsid w:val="007A637F"/>
    <w:rsid w:val="009221D3"/>
    <w:rsid w:val="009A6778"/>
    <w:rsid w:val="00A71663"/>
    <w:rsid w:val="00A7178D"/>
    <w:rsid w:val="00B90E74"/>
    <w:rsid w:val="00B943E7"/>
    <w:rsid w:val="00CB5DF2"/>
    <w:rsid w:val="00E07D8B"/>
    <w:rsid w:val="00EB2C73"/>
    <w:rsid w:val="00F077B2"/>
    <w:rsid w:val="00F2123A"/>
    <w:rsid w:val="00F92B15"/>
    <w:rsid w:val="099F04AB"/>
    <w:rsid w:val="2B567884"/>
    <w:rsid w:val="2F25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仿宋_GB2312" w:cs="Times New Roman"/>
      <w:kern w:val="2"/>
      <w:sz w:val="30"/>
      <w:szCs w:val="30"/>
      <w:lang w:val="en-US" w:eastAsia="zh-CN" w:bidi="ar-SA"/>
    </w:rPr>
  </w:style>
  <w:style w:type="paragraph" w:styleId="2">
    <w:name w:val="heading 3"/>
    <w:basedOn w:val="1"/>
    <w:next w:val="1"/>
    <w:link w:val="12"/>
    <w:semiHidden/>
    <w:unhideWhenUsed/>
    <w:qFormat/>
    <w:uiPriority w:val="9"/>
    <w:pPr>
      <w:spacing w:beforeAutospacing="1" w:afterAutospacing="1"/>
      <w:jc w:val="left"/>
      <w:outlineLvl w:val="2"/>
    </w:pPr>
    <w:rPr>
      <w:rFonts w:hint="eastAsia" w:ascii="宋体" w:hAnsi="宋体" w:eastAsia="宋体"/>
      <w:b/>
      <w:kern w:val="0"/>
      <w:sz w:val="27"/>
      <w:szCs w:val="27"/>
    </w:rPr>
  </w:style>
  <w:style w:type="paragraph" w:styleId="3">
    <w:name w:val="heading 4"/>
    <w:basedOn w:val="1"/>
    <w:next w:val="1"/>
    <w:link w:val="13"/>
    <w:semiHidden/>
    <w:unhideWhenUsed/>
    <w:qFormat/>
    <w:uiPriority w:val="9"/>
    <w:pPr>
      <w:spacing w:beforeAutospacing="1" w:afterAutospacing="1"/>
      <w:jc w:val="left"/>
      <w:outlineLvl w:val="3"/>
    </w:pPr>
    <w:rPr>
      <w:rFonts w:hint="eastAsia" w:ascii="宋体" w:hAnsi="宋体" w:eastAsia="宋体"/>
      <w:b/>
      <w:kern w:val="0"/>
      <w:sz w:val="24"/>
      <w:szCs w:val="24"/>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7"/>
    <w:semiHidden/>
    <w:unhideWhenUsed/>
    <w:uiPriority w:val="99"/>
    <w:pPr>
      <w:tabs>
        <w:tab w:val="center" w:pos="4153"/>
        <w:tab w:val="right" w:pos="8306"/>
      </w:tabs>
      <w:snapToGrid w:val="0"/>
      <w:jc w:val="left"/>
    </w:pPr>
    <w:rPr>
      <w:sz w:val="18"/>
      <w:szCs w:val="18"/>
    </w:rPr>
  </w:style>
  <w:style w:type="paragraph" w:styleId="5">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uiPriority w:val="59"/>
    <w:pPr>
      <w:spacing w:line="240" w:lineRule="auto"/>
      <w:ind w:firstLine="0" w:firstLineChars="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标题 3 Char"/>
    <w:basedOn w:val="9"/>
    <w:link w:val="2"/>
    <w:semiHidden/>
    <w:uiPriority w:val="9"/>
    <w:rPr>
      <w:rFonts w:ascii="宋体" w:hAnsi="宋体" w:eastAsia="宋体" w:cs="Times New Roman"/>
      <w:b/>
      <w:kern w:val="0"/>
      <w:sz w:val="27"/>
      <w:szCs w:val="27"/>
    </w:rPr>
  </w:style>
  <w:style w:type="character" w:customStyle="1" w:styleId="13">
    <w:name w:val="标题 4 Char"/>
    <w:basedOn w:val="9"/>
    <w:link w:val="3"/>
    <w:semiHidden/>
    <w:uiPriority w:val="9"/>
    <w:rPr>
      <w:rFonts w:ascii="宋体" w:hAnsi="宋体" w:eastAsia="宋体" w:cs="Times New Roman"/>
      <w:b/>
      <w:kern w:val="0"/>
      <w:sz w:val="24"/>
      <w:szCs w:val="24"/>
    </w:rPr>
  </w:style>
  <w:style w:type="paragraph" w:customStyle="1" w:styleId="14">
    <w:name w:val="_Style 1"/>
    <w:basedOn w:val="1"/>
    <w:qFormat/>
    <w:uiPriority w:val="0"/>
    <w:rPr>
      <w:rFonts w:ascii="Tahoma" w:hAnsi="Tahoma" w:eastAsia="宋体"/>
      <w:sz w:val="24"/>
      <w:szCs w:val="20"/>
    </w:rPr>
  </w:style>
  <w:style w:type="paragraph" w:styleId="15">
    <w:name w:val="List Paragraph"/>
    <w:basedOn w:val="1"/>
    <w:unhideWhenUsed/>
    <w:uiPriority w:val="99"/>
    <w:pPr>
      <w:ind w:firstLine="420" w:firstLineChars="200"/>
    </w:pPr>
  </w:style>
  <w:style w:type="character" w:customStyle="1" w:styleId="16">
    <w:name w:val="页眉 Char"/>
    <w:basedOn w:val="9"/>
    <w:link w:val="5"/>
    <w:semiHidden/>
    <w:uiPriority w:val="99"/>
    <w:rPr>
      <w:rFonts w:ascii="Times New Roman" w:hAnsi="Times New Roman" w:eastAsia="仿宋_GB2312" w:cs="Times New Roman"/>
      <w:sz w:val="18"/>
      <w:szCs w:val="18"/>
    </w:rPr>
  </w:style>
  <w:style w:type="character" w:customStyle="1" w:styleId="17">
    <w:name w:val="页脚 Char"/>
    <w:basedOn w:val="9"/>
    <w:link w:val="4"/>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4923</Words>
  <Characters>28062</Characters>
  <Lines>233</Lines>
  <Paragraphs>65</Paragraphs>
  <TotalTime>1</TotalTime>
  <ScaleCrop>false</ScaleCrop>
  <LinksUpToDate>false</LinksUpToDate>
  <CharactersWithSpaces>32920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2018-02-01T08:05:00Z</dcterms:created>
  <dc:creator>Administrator</dc:creator>
  <cp:lastModifiedBy>Administrator</cp:lastModifiedBy>
  <dcterms:modified xsi:type="dcterms:W3CDTF">2022-10-28T01:53:03Z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