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21" w:firstLineChars="100"/>
        <w:rPr>
          <w:sz w:val="32"/>
        </w:rPr>
      </w:pPr>
      <w:bookmarkStart w:id="25" w:name="_GoBack"/>
      <w:bookmarkEnd w:id="25"/>
      <w:r>
        <w:rPr>
          <w:rFonts w:hint="eastAsia"/>
          <w:sz w:val="32"/>
        </w:rPr>
        <w:t xml:space="preserve">                                                        </w:t>
      </w:r>
    </w:p>
    <w:p>
      <w:pPr>
        <w:rPr>
          <w:rFonts w:eastAsiaTheme="minorEastAsia"/>
          <w:sz w:val="36"/>
        </w:rPr>
      </w:pPr>
    </w:p>
    <w:p>
      <w:pPr>
        <w:pStyle w:val="2"/>
        <w:jc w:val="center"/>
        <w:rPr>
          <w:rFonts w:hint="eastAsia" w:eastAsiaTheme="minorEastAsia"/>
          <w:b/>
          <w:sz w:val="36"/>
          <w:lang w:val="en-US" w:eastAsia="zh-CN"/>
        </w:rPr>
      </w:pPr>
      <w:r>
        <w:rPr>
          <w:rFonts w:hint="eastAsia" w:eastAsiaTheme="minorEastAsia"/>
          <w:b/>
          <w:sz w:val="36"/>
        </w:rPr>
        <w:t>淅川县电子中等职业学校</w:t>
      </w:r>
      <w:r>
        <w:rPr>
          <w:rFonts w:hint="eastAsia" w:eastAsiaTheme="minorEastAsia"/>
          <w:b/>
          <w:sz w:val="36"/>
          <w:lang w:val="en-US" w:eastAsia="zh-CN"/>
        </w:rPr>
        <w:t>质量年度报告（202</w:t>
      </w:r>
      <w:r>
        <w:rPr>
          <w:rFonts w:hint="eastAsia"/>
          <w:b/>
          <w:sz w:val="36"/>
          <w:lang w:val="en-US" w:eastAsia="zh-CN"/>
        </w:rPr>
        <w:t>2</w:t>
      </w:r>
      <w:r>
        <w:rPr>
          <w:rFonts w:hint="eastAsia" w:eastAsiaTheme="minorEastAsia"/>
          <w:b/>
          <w:sz w:val="36"/>
          <w:lang w:val="en-US" w:eastAsia="zh-CN"/>
        </w:rPr>
        <w:t>年）</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b/>
          <w:sz w:val="30"/>
        </w:rPr>
      </w:pPr>
    </w:p>
    <w:p>
      <w:pPr>
        <w:ind w:firstLine="2409" w:firstLineChars="800"/>
        <w:rPr>
          <w:b/>
          <w:sz w:val="30"/>
        </w:rPr>
      </w:pPr>
    </w:p>
    <w:p>
      <w:pPr>
        <w:ind w:firstLine="2409" w:firstLineChars="800"/>
        <w:rPr>
          <w:b/>
          <w:sz w:val="30"/>
        </w:rPr>
      </w:pPr>
    </w:p>
    <w:p>
      <w:pPr>
        <w:ind w:firstLine="2409" w:firstLineChars="800"/>
        <w:rPr>
          <w:b/>
          <w:sz w:val="30"/>
        </w:rPr>
      </w:pPr>
    </w:p>
    <w:p>
      <w:pPr>
        <w:ind w:firstLine="3534" w:firstLineChars="800"/>
        <w:rPr>
          <w:rFonts w:hint="eastAsia" w:asciiTheme="minorHAnsi" w:hAnsiTheme="minorHAnsi" w:eastAsiaTheme="minorEastAsia" w:cstheme="minorBidi"/>
          <w:b/>
          <w:kern w:val="44"/>
          <w:sz w:val="44"/>
          <w:szCs w:val="24"/>
          <w:lang w:val="en-US" w:eastAsia="zh-CN" w:bidi="ar-SA"/>
        </w:rPr>
      </w:pPr>
    </w:p>
    <w:p>
      <w:pPr>
        <w:ind w:firstLine="3534" w:firstLineChars="800"/>
        <w:rPr>
          <w:rFonts w:hint="eastAsia" w:asciiTheme="minorHAnsi" w:hAnsiTheme="minorHAnsi" w:eastAsiaTheme="minorEastAsia" w:cstheme="minorBidi"/>
          <w:b/>
          <w:kern w:val="44"/>
          <w:sz w:val="44"/>
          <w:szCs w:val="24"/>
          <w:lang w:val="en-US" w:eastAsia="zh-CN" w:bidi="ar-SA"/>
        </w:rPr>
      </w:pPr>
    </w:p>
    <w:p>
      <w:pPr>
        <w:ind w:firstLine="3534" w:firstLineChars="800"/>
        <w:jc w:val="center"/>
        <w:rPr>
          <w:rFonts w:hint="eastAsia" w:asciiTheme="minorHAnsi" w:hAnsiTheme="minorHAnsi" w:eastAsiaTheme="minorEastAsia" w:cstheme="minorBidi"/>
          <w:b/>
          <w:kern w:val="44"/>
          <w:sz w:val="44"/>
          <w:szCs w:val="24"/>
          <w:lang w:val="en-US" w:eastAsia="zh-CN" w:bidi="ar-SA"/>
        </w:rPr>
      </w:pPr>
    </w:p>
    <w:p>
      <w:pPr>
        <w:jc w:val="center"/>
        <w:rPr>
          <w:rFonts w:hint="eastAsia" w:eastAsiaTheme="minorEastAsia"/>
          <w:sz w:val="36"/>
          <w:lang w:val="en-US" w:eastAsia="zh-CN"/>
        </w:rPr>
      </w:pPr>
      <w:r>
        <w:rPr>
          <w:rFonts w:hint="eastAsia" w:eastAsiaTheme="minorEastAsia"/>
          <w:sz w:val="36"/>
          <w:lang w:val="en-US" w:eastAsia="zh-CN"/>
        </w:rPr>
        <w:t>淅川县电子中等职业学校</w:t>
      </w:r>
    </w:p>
    <w:p>
      <w:pPr>
        <w:jc w:val="center"/>
        <w:rPr>
          <w:rFonts w:hint="default" w:eastAsiaTheme="minorEastAsia"/>
          <w:sz w:val="36"/>
          <w:lang w:val="en-US" w:eastAsia="zh-CN"/>
        </w:rPr>
      </w:pPr>
      <w:r>
        <w:rPr>
          <w:rFonts w:hint="eastAsia" w:eastAsiaTheme="minorEastAsia"/>
          <w:sz w:val="36"/>
          <w:lang w:val="en-US" w:eastAsia="zh-CN"/>
        </w:rPr>
        <w:t>2021年10月27日</w:t>
      </w:r>
    </w:p>
    <w:p>
      <w:pPr>
        <w:rPr>
          <w:rFonts w:eastAsiaTheme="minorEastAsia"/>
          <w:sz w:val="36"/>
        </w:rPr>
      </w:pPr>
    </w:p>
    <w:p>
      <w:pPr>
        <w:ind w:firstLine="2409" w:firstLineChars="800"/>
        <w:rPr>
          <w:b/>
          <w:sz w:val="30"/>
        </w:rPr>
      </w:pPr>
    </w:p>
    <w:sdt>
      <w:sdtPr>
        <w:rPr>
          <w:rFonts w:hint="eastAsia" w:asciiTheme="minorHAnsi" w:hAnsiTheme="minorHAnsi" w:eastAsiaTheme="minorEastAsia" w:cstheme="minorBidi"/>
          <w:b/>
          <w:kern w:val="44"/>
          <w:sz w:val="44"/>
          <w:szCs w:val="24"/>
          <w:lang w:val="en-US" w:eastAsia="zh-CN" w:bidi="ar-SA"/>
        </w:rPr>
        <w:id w:val="147458513"/>
        <w:docPartObj>
          <w:docPartGallery w:val="Table of Contents"/>
          <w:docPartUnique/>
        </w:docPartObj>
      </w:sdtPr>
      <w:sdtEndPr>
        <w:rPr>
          <w:rFonts w:hint="eastAsia" w:ascii="Times New Roman" w:hAnsi="Times New Roman" w:eastAsia="仿宋" w:cs="Times New Roman"/>
          <w:b/>
          <w:kern w:val="44"/>
          <w:sz w:val="32"/>
          <w:szCs w:val="20"/>
          <w:lang w:val="en-US" w:eastAsia="zh-CN" w:bidi="ar-SA"/>
        </w:rPr>
      </w:sdtEndPr>
      <w:sdtContent>
        <w:p>
          <w:pPr>
            <w:jc w:val="center"/>
            <w:rPr>
              <w:rFonts w:hint="eastAsia" w:asciiTheme="minorHAnsi" w:hAnsiTheme="minorHAnsi" w:eastAsiaTheme="minorEastAsia" w:cstheme="minorBidi"/>
              <w:b/>
              <w:kern w:val="44"/>
              <w:sz w:val="44"/>
              <w:szCs w:val="24"/>
              <w:lang w:val="en-US" w:eastAsia="zh-CN" w:bidi="ar-SA"/>
            </w:rPr>
          </w:pPr>
          <w:bookmarkStart w:id="0" w:name="_Toc26848_WPSOffice_Type1"/>
        </w:p>
        <w:p>
          <w:pPr>
            <w:jc w:val="center"/>
            <w:rPr>
              <w:rFonts w:hint="eastAsia" w:asciiTheme="minorHAnsi" w:hAnsiTheme="minorHAnsi" w:eastAsiaTheme="minorEastAsia" w:cstheme="minorBidi"/>
              <w:b/>
              <w:kern w:val="44"/>
              <w:sz w:val="44"/>
              <w:szCs w:val="24"/>
              <w:lang w:val="en-US" w:eastAsia="zh-CN" w:bidi="ar-SA"/>
            </w:rPr>
          </w:pPr>
        </w:p>
        <w:p>
          <w:pPr>
            <w:jc w:val="center"/>
            <w:rPr>
              <w:rFonts w:hint="eastAsia" w:asciiTheme="minorHAnsi" w:hAnsiTheme="minorHAnsi" w:eastAsiaTheme="minorEastAsia" w:cstheme="minorBidi"/>
              <w:b/>
              <w:kern w:val="44"/>
              <w:sz w:val="44"/>
              <w:szCs w:val="24"/>
              <w:lang w:val="en-US" w:eastAsia="zh-CN" w:bidi="ar-SA"/>
            </w:rPr>
          </w:pPr>
        </w:p>
        <w:p>
          <w:pPr>
            <w:jc w:val="center"/>
            <w:rPr>
              <w:rFonts w:hint="eastAsia" w:asciiTheme="minorHAnsi" w:hAnsiTheme="minorHAnsi" w:eastAsiaTheme="minorEastAsia" w:cstheme="minorBidi"/>
              <w:b/>
              <w:kern w:val="44"/>
              <w:sz w:val="44"/>
              <w:szCs w:val="24"/>
              <w:lang w:val="en-US" w:eastAsia="zh-CN" w:bidi="ar-SA"/>
            </w:rPr>
          </w:pPr>
        </w:p>
        <w:p>
          <w:pPr>
            <w:jc w:val="center"/>
            <w:rPr>
              <w:rFonts w:hint="eastAsia" w:asciiTheme="minorHAnsi" w:hAnsiTheme="minorHAnsi" w:eastAsiaTheme="minorEastAsia" w:cstheme="minorBidi"/>
              <w:b/>
              <w:kern w:val="44"/>
              <w:sz w:val="44"/>
              <w:szCs w:val="24"/>
              <w:lang w:val="en-US" w:eastAsia="zh-CN" w:bidi="ar-SA"/>
            </w:rPr>
          </w:pPr>
        </w:p>
        <w:p>
          <w:pPr>
            <w:jc w:val="center"/>
            <w:rPr>
              <w:rFonts w:hint="eastAsia" w:asciiTheme="minorHAnsi" w:hAnsiTheme="minorHAnsi" w:eastAsiaTheme="minorEastAsia" w:cstheme="minorBidi"/>
              <w:b/>
              <w:kern w:val="44"/>
              <w:sz w:val="44"/>
              <w:szCs w:val="24"/>
              <w:lang w:val="en-US" w:eastAsia="zh-CN" w:bidi="ar-SA"/>
            </w:rPr>
          </w:pPr>
          <w:r>
            <w:rPr>
              <w:rFonts w:hint="eastAsia" w:asciiTheme="minorHAnsi" w:hAnsiTheme="minorHAnsi" w:eastAsiaTheme="minorEastAsia" w:cstheme="minorBidi"/>
              <w:b/>
              <w:kern w:val="44"/>
              <w:sz w:val="44"/>
              <w:szCs w:val="24"/>
              <w:lang w:val="en-US" w:eastAsia="zh-CN" w:bidi="ar-SA"/>
            </w:rPr>
            <w:t>目录</w:t>
          </w:r>
        </w:p>
        <w:p>
          <w:pPr>
            <w:jc w:val="center"/>
            <w:rPr>
              <w:rFonts w:ascii="宋体" w:hAnsi="宋体" w:eastAsia="仿宋"/>
              <w:b/>
              <w:sz w:val="32"/>
            </w:rPr>
          </w:pPr>
        </w:p>
        <w:p>
          <w:pPr>
            <w:pStyle w:val="11"/>
            <w:tabs>
              <w:tab w:val="right" w:leader="dot" w:pos="8306"/>
            </w:tabs>
            <w:rPr>
              <w:rFonts w:eastAsia="仿宋"/>
              <w:b/>
              <w:sz w:val="32"/>
            </w:rPr>
          </w:pPr>
          <w:r>
            <w:rPr>
              <w:rFonts w:eastAsia="仿宋"/>
              <w:b/>
              <w:sz w:val="32"/>
            </w:rPr>
            <w:fldChar w:fldCharType="begin"/>
          </w:r>
          <w:r>
            <w:rPr>
              <w:rFonts w:eastAsia="仿宋"/>
              <w:b/>
              <w:sz w:val="32"/>
            </w:rPr>
            <w:instrText xml:space="preserve"> HYPERLINK \l "_Toc26461_WPSOffice_Level1" </w:instrText>
          </w:r>
          <w:r>
            <w:rPr>
              <w:rFonts w:eastAsia="仿宋"/>
              <w:b/>
              <w:sz w:val="32"/>
            </w:rPr>
            <w:fldChar w:fldCharType="separate"/>
          </w:r>
          <w:r>
            <w:rPr>
              <w:rFonts w:hint="eastAsia" w:eastAsia="仿宋" w:asciiTheme="minorHAnsi" w:hAnsiTheme="minorHAnsi" w:cstheme="minorBidi"/>
              <w:b/>
              <w:sz w:val="32"/>
            </w:rPr>
            <w:t>一、 学校概况</w:t>
          </w:r>
          <w:r>
            <w:rPr>
              <w:rFonts w:eastAsia="仿宋"/>
              <w:b/>
              <w:sz w:val="32"/>
            </w:rPr>
            <w:tab/>
          </w:r>
          <w:bookmarkStart w:id="1" w:name="_Toc26461_WPSOffice_Level1Page"/>
          <w:r>
            <w:rPr>
              <w:rFonts w:eastAsia="仿宋"/>
              <w:b/>
              <w:sz w:val="32"/>
            </w:rPr>
            <w:t>3</w:t>
          </w:r>
          <w:bookmarkEnd w:id="1"/>
          <w:r>
            <w:rPr>
              <w:rFonts w:eastAsia="仿宋"/>
              <w:b/>
              <w:sz w:val="32"/>
            </w:rPr>
            <w:fldChar w:fldCharType="end"/>
          </w:r>
        </w:p>
        <w:p>
          <w:pPr>
            <w:pStyle w:val="11"/>
            <w:tabs>
              <w:tab w:val="right" w:leader="dot" w:pos="8306"/>
            </w:tabs>
            <w:rPr>
              <w:rFonts w:eastAsia="仿宋"/>
              <w:b/>
              <w:sz w:val="32"/>
            </w:rPr>
          </w:pPr>
        </w:p>
        <w:p>
          <w:pPr>
            <w:pStyle w:val="11"/>
            <w:tabs>
              <w:tab w:val="right" w:leader="dot" w:pos="8306"/>
            </w:tabs>
            <w:rPr>
              <w:rFonts w:eastAsia="仿宋"/>
              <w:b/>
              <w:sz w:val="32"/>
            </w:rPr>
          </w:pPr>
        </w:p>
        <w:p>
          <w:pPr>
            <w:pStyle w:val="11"/>
            <w:tabs>
              <w:tab w:val="right" w:leader="dot" w:pos="8306"/>
            </w:tabs>
            <w:rPr>
              <w:rFonts w:eastAsia="仿宋"/>
              <w:b/>
              <w:sz w:val="32"/>
            </w:rPr>
          </w:pPr>
          <w:r>
            <w:rPr>
              <w:rFonts w:eastAsia="仿宋"/>
              <w:b/>
              <w:sz w:val="32"/>
            </w:rPr>
            <w:fldChar w:fldCharType="begin"/>
          </w:r>
          <w:r>
            <w:rPr>
              <w:rFonts w:eastAsia="仿宋"/>
              <w:b/>
              <w:sz w:val="32"/>
            </w:rPr>
            <w:instrText xml:space="preserve"> HYPERLINK \l "_Toc26848_WPSOffice_Level1" </w:instrText>
          </w:r>
          <w:r>
            <w:rPr>
              <w:rFonts w:eastAsia="仿宋"/>
              <w:b/>
              <w:sz w:val="32"/>
            </w:rPr>
            <w:fldChar w:fldCharType="separate"/>
          </w:r>
          <w:r>
            <w:rPr>
              <w:rFonts w:hint="eastAsia" w:eastAsia="仿宋" w:asciiTheme="minorHAnsi" w:hAnsiTheme="minorHAnsi" w:cstheme="minorBidi"/>
              <w:b/>
              <w:sz w:val="32"/>
            </w:rPr>
            <w:t>二、 学生发展</w:t>
          </w:r>
          <w:r>
            <w:rPr>
              <w:rFonts w:eastAsia="仿宋"/>
              <w:b/>
              <w:sz w:val="32"/>
            </w:rPr>
            <w:tab/>
          </w:r>
          <w:bookmarkStart w:id="2" w:name="_Toc26848_WPSOffice_Level1Page"/>
          <w:r>
            <w:rPr>
              <w:rFonts w:eastAsia="仿宋"/>
              <w:b/>
              <w:sz w:val="32"/>
            </w:rPr>
            <w:t>4</w:t>
          </w:r>
          <w:bookmarkEnd w:id="2"/>
          <w:r>
            <w:rPr>
              <w:rFonts w:eastAsia="仿宋"/>
              <w:b/>
              <w:sz w:val="32"/>
            </w:rPr>
            <w:fldChar w:fldCharType="end"/>
          </w:r>
        </w:p>
        <w:p>
          <w:pPr>
            <w:pStyle w:val="11"/>
            <w:tabs>
              <w:tab w:val="right" w:leader="dot" w:pos="8306"/>
            </w:tabs>
            <w:rPr>
              <w:rFonts w:eastAsia="仿宋"/>
              <w:b/>
              <w:sz w:val="32"/>
            </w:rPr>
          </w:pPr>
        </w:p>
        <w:p>
          <w:pPr>
            <w:pStyle w:val="11"/>
            <w:tabs>
              <w:tab w:val="right" w:leader="dot" w:pos="8306"/>
            </w:tabs>
            <w:rPr>
              <w:rFonts w:eastAsia="仿宋"/>
              <w:b/>
              <w:sz w:val="32"/>
            </w:rPr>
          </w:pPr>
        </w:p>
        <w:p>
          <w:pPr>
            <w:pStyle w:val="11"/>
            <w:tabs>
              <w:tab w:val="right" w:leader="dot" w:pos="8306"/>
            </w:tabs>
            <w:rPr>
              <w:rFonts w:eastAsia="仿宋"/>
              <w:b/>
              <w:sz w:val="32"/>
            </w:rPr>
          </w:pPr>
          <w:r>
            <w:rPr>
              <w:rFonts w:eastAsia="仿宋"/>
              <w:b/>
              <w:sz w:val="32"/>
            </w:rPr>
            <w:fldChar w:fldCharType="begin"/>
          </w:r>
          <w:r>
            <w:rPr>
              <w:rFonts w:eastAsia="仿宋"/>
              <w:b/>
              <w:sz w:val="32"/>
            </w:rPr>
            <w:instrText xml:space="preserve"> HYPERLINK \l "_Toc23339_WPSOffice_Level1" </w:instrText>
          </w:r>
          <w:r>
            <w:rPr>
              <w:rFonts w:eastAsia="仿宋"/>
              <w:b/>
              <w:sz w:val="32"/>
            </w:rPr>
            <w:fldChar w:fldCharType="separate"/>
          </w:r>
          <w:r>
            <w:rPr>
              <w:rFonts w:hint="eastAsia" w:eastAsia="仿宋" w:asciiTheme="minorHAnsi" w:hAnsiTheme="minorHAnsi" w:cstheme="minorBidi"/>
              <w:b/>
              <w:sz w:val="32"/>
            </w:rPr>
            <w:t>三、 质量保障措施</w:t>
          </w:r>
          <w:r>
            <w:rPr>
              <w:rFonts w:eastAsia="仿宋"/>
              <w:b/>
              <w:sz w:val="32"/>
            </w:rPr>
            <w:tab/>
          </w:r>
          <w:bookmarkStart w:id="3" w:name="_Toc23339_WPSOffice_Level1Page"/>
          <w:r>
            <w:rPr>
              <w:rFonts w:eastAsia="仿宋"/>
              <w:b/>
              <w:sz w:val="32"/>
            </w:rPr>
            <w:t>5</w:t>
          </w:r>
          <w:bookmarkEnd w:id="3"/>
          <w:r>
            <w:rPr>
              <w:rFonts w:eastAsia="仿宋"/>
              <w:b/>
              <w:sz w:val="32"/>
            </w:rPr>
            <w:fldChar w:fldCharType="end"/>
          </w:r>
        </w:p>
        <w:p>
          <w:pPr>
            <w:pStyle w:val="11"/>
            <w:tabs>
              <w:tab w:val="right" w:leader="dot" w:pos="8306"/>
            </w:tabs>
            <w:rPr>
              <w:rFonts w:eastAsia="仿宋"/>
              <w:b/>
              <w:sz w:val="32"/>
            </w:rPr>
          </w:pPr>
        </w:p>
        <w:p>
          <w:pPr>
            <w:pStyle w:val="11"/>
            <w:tabs>
              <w:tab w:val="right" w:leader="dot" w:pos="8306"/>
            </w:tabs>
            <w:rPr>
              <w:rFonts w:eastAsia="仿宋"/>
              <w:b/>
              <w:sz w:val="32"/>
            </w:rPr>
          </w:pPr>
        </w:p>
        <w:p>
          <w:pPr>
            <w:pStyle w:val="11"/>
            <w:tabs>
              <w:tab w:val="right" w:leader="dot" w:pos="8306"/>
            </w:tabs>
            <w:rPr>
              <w:rFonts w:eastAsia="仿宋"/>
              <w:b/>
              <w:sz w:val="32"/>
            </w:rPr>
          </w:pPr>
          <w:r>
            <w:rPr>
              <w:rFonts w:eastAsia="仿宋"/>
              <w:b/>
              <w:sz w:val="32"/>
            </w:rPr>
            <w:fldChar w:fldCharType="begin"/>
          </w:r>
          <w:r>
            <w:rPr>
              <w:rFonts w:eastAsia="仿宋"/>
              <w:b/>
              <w:sz w:val="32"/>
            </w:rPr>
            <w:instrText xml:space="preserve"> HYPERLINK \l "_Toc18266_WPSOffice_Level1" </w:instrText>
          </w:r>
          <w:r>
            <w:rPr>
              <w:rFonts w:eastAsia="仿宋"/>
              <w:b/>
              <w:sz w:val="32"/>
            </w:rPr>
            <w:fldChar w:fldCharType="separate"/>
          </w:r>
          <w:r>
            <w:rPr>
              <w:rFonts w:hint="eastAsia" w:eastAsia="仿宋" w:asciiTheme="minorHAnsi" w:hAnsiTheme="minorHAnsi" w:cstheme="minorBidi"/>
              <w:b/>
              <w:sz w:val="32"/>
            </w:rPr>
            <w:t>四、校企合作</w:t>
          </w:r>
          <w:r>
            <w:rPr>
              <w:rFonts w:eastAsia="仿宋"/>
              <w:b/>
              <w:sz w:val="32"/>
            </w:rPr>
            <w:tab/>
          </w:r>
          <w:bookmarkStart w:id="4" w:name="_Toc18266_WPSOffice_Level1Page"/>
          <w:r>
            <w:rPr>
              <w:rFonts w:eastAsia="仿宋"/>
              <w:b/>
              <w:sz w:val="32"/>
            </w:rPr>
            <w:t>9</w:t>
          </w:r>
          <w:bookmarkEnd w:id="4"/>
          <w:r>
            <w:rPr>
              <w:rFonts w:eastAsia="仿宋"/>
              <w:b/>
              <w:sz w:val="32"/>
            </w:rPr>
            <w:fldChar w:fldCharType="end"/>
          </w:r>
        </w:p>
        <w:p>
          <w:pPr>
            <w:pStyle w:val="11"/>
            <w:tabs>
              <w:tab w:val="right" w:leader="dot" w:pos="8306"/>
            </w:tabs>
            <w:rPr>
              <w:rFonts w:eastAsia="仿宋"/>
              <w:b/>
              <w:sz w:val="32"/>
            </w:rPr>
          </w:pPr>
        </w:p>
        <w:p>
          <w:pPr>
            <w:pStyle w:val="11"/>
            <w:tabs>
              <w:tab w:val="right" w:leader="dot" w:pos="8306"/>
            </w:tabs>
            <w:rPr>
              <w:rFonts w:eastAsia="仿宋"/>
              <w:b/>
              <w:sz w:val="32"/>
            </w:rPr>
          </w:pPr>
        </w:p>
        <w:p>
          <w:pPr>
            <w:pStyle w:val="11"/>
            <w:tabs>
              <w:tab w:val="right" w:leader="dot" w:pos="8306"/>
            </w:tabs>
            <w:rPr>
              <w:rFonts w:eastAsia="仿宋"/>
              <w:b/>
              <w:sz w:val="32"/>
            </w:rPr>
          </w:pPr>
          <w:r>
            <w:rPr>
              <w:rFonts w:eastAsia="仿宋"/>
              <w:b/>
              <w:sz w:val="32"/>
            </w:rPr>
            <w:fldChar w:fldCharType="begin"/>
          </w:r>
          <w:r>
            <w:rPr>
              <w:rFonts w:eastAsia="仿宋"/>
              <w:b/>
              <w:sz w:val="32"/>
            </w:rPr>
            <w:instrText xml:space="preserve"> HYPERLINK \l "_Toc30473_WPSOffice_Level1" </w:instrText>
          </w:r>
          <w:r>
            <w:rPr>
              <w:rFonts w:eastAsia="仿宋"/>
              <w:b/>
              <w:sz w:val="32"/>
            </w:rPr>
            <w:fldChar w:fldCharType="separate"/>
          </w:r>
          <w:r>
            <w:rPr>
              <w:rFonts w:hint="eastAsia" w:eastAsia="仿宋" w:asciiTheme="minorHAnsi" w:hAnsiTheme="minorHAnsi" w:cstheme="minorBidi"/>
              <w:b/>
              <w:sz w:val="32"/>
            </w:rPr>
            <w:t>五、社会贡献</w:t>
          </w:r>
          <w:r>
            <w:rPr>
              <w:rFonts w:eastAsia="仿宋"/>
              <w:b/>
              <w:sz w:val="32"/>
            </w:rPr>
            <w:tab/>
          </w:r>
          <w:bookmarkStart w:id="5" w:name="_Toc30473_WPSOffice_Level1Page"/>
          <w:r>
            <w:rPr>
              <w:rFonts w:eastAsia="仿宋"/>
              <w:b/>
              <w:sz w:val="32"/>
            </w:rPr>
            <w:t>11</w:t>
          </w:r>
          <w:bookmarkEnd w:id="5"/>
          <w:r>
            <w:rPr>
              <w:rFonts w:eastAsia="仿宋"/>
              <w:b/>
              <w:sz w:val="32"/>
            </w:rPr>
            <w:fldChar w:fldCharType="end"/>
          </w:r>
        </w:p>
        <w:p>
          <w:pPr>
            <w:pStyle w:val="11"/>
            <w:tabs>
              <w:tab w:val="right" w:leader="dot" w:pos="8306"/>
            </w:tabs>
            <w:rPr>
              <w:rFonts w:eastAsia="仿宋"/>
              <w:b/>
              <w:sz w:val="32"/>
            </w:rPr>
          </w:pPr>
        </w:p>
        <w:p>
          <w:pPr>
            <w:pStyle w:val="11"/>
            <w:tabs>
              <w:tab w:val="right" w:leader="dot" w:pos="8306"/>
            </w:tabs>
            <w:rPr>
              <w:rFonts w:eastAsia="仿宋"/>
              <w:b/>
              <w:sz w:val="32"/>
            </w:rPr>
          </w:pPr>
        </w:p>
        <w:p>
          <w:pPr>
            <w:pStyle w:val="11"/>
            <w:tabs>
              <w:tab w:val="right" w:leader="dot" w:pos="8306"/>
            </w:tabs>
            <w:rPr>
              <w:rFonts w:eastAsia="仿宋"/>
              <w:b/>
              <w:sz w:val="32"/>
            </w:rPr>
          </w:pPr>
          <w:r>
            <w:rPr>
              <w:rFonts w:eastAsia="仿宋"/>
              <w:b/>
              <w:sz w:val="32"/>
            </w:rPr>
            <w:fldChar w:fldCharType="begin"/>
          </w:r>
          <w:r>
            <w:rPr>
              <w:rFonts w:eastAsia="仿宋"/>
              <w:b/>
              <w:sz w:val="32"/>
            </w:rPr>
            <w:instrText xml:space="preserve"> HYPERLINK \l "_Toc4850_WPSOffice_Level1" </w:instrText>
          </w:r>
          <w:r>
            <w:rPr>
              <w:rFonts w:eastAsia="仿宋"/>
              <w:b/>
              <w:sz w:val="32"/>
            </w:rPr>
            <w:fldChar w:fldCharType="separate"/>
          </w:r>
          <w:r>
            <w:rPr>
              <w:rFonts w:hint="eastAsia" w:eastAsia="仿宋" w:asciiTheme="minorHAnsi" w:hAnsiTheme="minorHAnsi" w:cstheme="minorBidi"/>
              <w:b/>
              <w:sz w:val="32"/>
            </w:rPr>
            <w:t>六、举办者履责</w:t>
          </w:r>
          <w:r>
            <w:rPr>
              <w:rFonts w:eastAsia="仿宋"/>
              <w:b/>
              <w:sz w:val="32"/>
            </w:rPr>
            <w:tab/>
          </w:r>
          <w:bookmarkStart w:id="6" w:name="_Toc4850_WPSOffice_Level1Page"/>
          <w:r>
            <w:rPr>
              <w:rFonts w:eastAsia="仿宋"/>
              <w:b/>
              <w:sz w:val="32"/>
            </w:rPr>
            <w:t>12</w:t>
          </w:r>
          <w:bookmarkEnd w:id="6"/>
          <w:r>
            <w:rPr>
              <w:rFonts w:eastAsia="仿宋"/>
              <w:b/>
              <w:sz w:val="32"/>
            </w:rPr>
            <w:fldChar w:fldCharType="end"/>
          </w:r>
        </w:p>
        <w:p>
          <w:pPr>
            <w:pStyle w:val="11"/>
            <w:tabs>
              <w:tab w:val="right" w:leader="dot" w:pos="8306"/>
            </w:tabs>
            <w:rPr>
              <w:rFonts w:eastAsia="仿宋"/>
              <w:b/>
              <w:sz w:val="32"/>
            </w:rPr>
          </w:pPr>
        </w:p>
        <w:p>
          <w:pPr>
            <w:pStyle w:val="11"/>
            <w:tabs>
              <w:tab w:val="right" w:leader="dot" w:pos="8306"/>
            </w:tabs>
            <w:rPr>
              <w:rFonts w:eastAsia="仿宋"/>
              <w:b/>
              <w:sz w:val="32"/>
            </w:rPr>
          </w:pPr>
        </w:p>
        <w:p>
          <w:pPr>
            <w:pStyle w:val="11"/>
            <w:tabs>
              <w:tab w:val="right" w:leader="dot" w:pos="8306"/>
            </w:tabs>
            <w:rPr>
              <w:rFonts w:eastAsia="仿宋"/>
              <w:b/>
              <w:sz w:val="32"/>
            </w:rPr>
          </w:pPr>
          <w:r>
            <w:rPr>
              <w:rFonts w:eastAsia="仿宋"/>
              <w:b/>
              <w:sz w:val="32"/>
            </w:rPr>
            <w:fldChar w:fldCharType="begin"/>
          </w:r>
          <w:r>
            <w:rPr>
              <w:rFonts w:eastAsia="仿宋"/>
              <w:b/>
              <w:sz w:val="32"/>
            </w:rPr>
            <w:instrText xml:space="preserve"> HYPERLINK \l "_Toc26439_WPSOffice_Level1" </w:instrText>
          </w:r>
          <w:r>
            <w:rPr>
              <w:rFonts w:eastAsia="仿宋"/>
              <w:b/>
              <w:sz w:val="32"/>
            </w:rPr>
            <w:fldChar w:fldCharType="separate"/>
          </w:r>
          <w:r>
            <w:rPr>
              <w:rFonts w:hint="eastAsia" w:eastAsia="仿宋" w:asciiTheme="minorHAnsi" w:hAnsiTheme="minorHAnsi" w:cstheme="minorBidi"/>
              <w:b/>
              <w:sz w:val="32"/>
            </w:rPr>
            <w:t>七、 特色创新</w:t>
          </w:r>
          <w:r>
            <w:rPr>
              <w:rFonts w:eastAsia="仿宋"/>
              <w:b/>
              <w:sz w:val="32"/>
            </w:rPr>
            <w:tab/>
          </w:r>
          <w:bookmarkStart w:id="7" w:name="_Toc26439_WPSOffice_Level1Page"/>
          <w:r>
            <w:rPr>
              <w:rFonts w:eastAsia="仿宋"/>
              <w:b/>
              <w:sz w:val="32"/>
            </w:rPr>
            <w:t>13</w:t>
          </w:r>
          <w:bookmarkEnd w:id="7"/>
          <w:r>
            <w:rPr>
              <w:rFonts w:eastAsia="仿宋"/>
              <w:b/>
              <w:sz w:val="32"/>
            </w:rPr>
            <w:fldChar w:fldCharType="end"/>
          </w:r>
        </w:p>
        <w:p>
          <w:pPr>
            <w:pStyle w:val="11"/>
            <w:tabs>
              <w:tab w:val="right" w:leader="dot" w:pos="8306"/>
            </w:tabs>
            <w:rPr>
              <w:rFonts w:eastAsia="仿宋"/>
              <w:b/>
              <w:sz w:val="32"/>
            </w:rPr>
          </w:pPr>
        </w:p>
        <w:p>
          <w:pPr>
            <w:pStyle w:val="11"/>
            <w:tabs>
              <w:tab w:val="right" w:leader="dot" w:pos="8306"/>
            </w:tabs>
            <w:rPr>
              <w:rFonts w:eastAsia="仿宋"/>
              <w:b/>
              <w:sz w:val="32"/>
            </w:rPr>
          </w:pPr>
        </w:p>
        <w:p>
          <w:pPr>
            <w:pStyle w:val="11"/>
            <w:tabs>
              <w:tab w:val="right" w:leader="dot" w:pos="8306"/>
            </w:tabs>
            <w:rPr>
              <w:rFonts w:eastAsia="仿宋"/>
              <w:b/>
              <w:sz w:val="32"/>
            </w:rPr>
          </w:pPr>
          <w:r>
            <w:rPr>
              <w:rFonts w:eastAsia="仿宋"/>
              <w:b/>
              <w:sz w:val="32"/>
            </w:rPr>
            <w:fldChar w:fldCharType="begin"/>
          </w:r>
          <w:r>
            <w:rPr>
              <w:rFonts w:eastAsia="仿宋"/>
              <w:b/>
              <w:sz w:val="32"/>
            </w:rPr>
            <w:instrText xml:space="preserve"> HYPERLINK \l "_Toc14153_WPSOffice_Level1" </w:instrText>
          </w:r>
          <w:r>
            <w:rPr>
              <w:rFonts w:eastAsia="仿宋"/>
              <w:b/>
              <w:sz w:val="32"/>
            </w:rPr>
            <w:fldChar w:fldCharType="separate"/>
          </w:r>
          <w:r>
            <w:rPr>
              <w:rFonts w:hint="eastAsia" w:eastAsia="仿宋" w:asciiTheme="minorHAnsi" w:hAnsiTheme="minorHAnsi" w:cstheme="minorBidi"/>
              <w:b/>
              <w:sz w:val="32"/>
            </w:rPr>
            <w:t>八、 主要问题和改进措施</w:t>
          </w:r>
          <w:r>
            <w:rPr>
              <w:rFonts w:eastAsia="仿宋"/>
              <w:b/>
              <w:sz w:val="32"/>
            </w:rPr>
            <w:tab/>
          </w:r>
          <w:r>
            <w:rPr>
              <w:rFonts w:hint="eastAsia" w:eastAsia="仿宋"/>
              <w:b/>
              <w:sz w:val="32"/>
            </w:rPr>
            <w:t>1</w:t>
          </w:r>
          <w:r>
            <w:rPr>
              <w:rFonts w:hint="eastAsia" w:eastAsia="仿宋"/>
              <w:b/>
              <w:sz w:val="32"/>
            </w:rPr>
            <w:fldChar w:fldCharType="end"/>
          </w:r>
          <w:r>
            <w:rPr>
              <w:rFonts w:hint="eastAsia" w:eastAsia="仿宋"/>
              <w:b/>
              <w:sz w:val="32"/>
            </w:rPr>
            <w:t>4</w:t>
          </w:r>
        </w:p>
        <w:p>
          <w:pPr>
            <w:pStyle w:val="11"/>
            <w:tabs>
              <w:tab w:val="right" w:leader="dot" w:pos="8306"/>
            </w:tabs>
            <w:rPr>
              <w:rFonts w:eastAsia="仿宋"/>
              <w:b/>
              <w:sz w:val="32"/>
            </w:rPr>
          </w:pPr>
        </w:p>
        <w:p>
          <w:pPr>
            <w:pStyle w:val="11"/>
            <w:tabs>
              <w:tab w:val="right" w:leader="dot" w:pos="8306"/>
            </w:tabs>
            <w:rPr>
              <w:rFonts w:eastAsia="仿宋"/>
              <w:b/>
              <w:sz w:val="32"/>
            </w:rPr>
          </w:pPr>
        </w:p>
        <w:p>
          <w:pPr>
            <w:pStyle w:val="11"/>
            <w:tabs>
              <w:tab w:val="right" w:leader="dot" w:pos="8306"/>
            </w:tabs>
            <w:rPr>
              <w:rFonts w:eastAsia="仿宋"/>
              <w:b/>
              <w:sz w:val="32"/>
            </w:rPr>
          </w:pPr>
          <w:r>
            <w:rPr>
              <w:rFonts w:eastAsia="仿宋"/>
              <w:b/>
              <w:sz w:val="32"/>
            </w:rPr>
            <w:fldChar w:fldCharType="begin"/>
          </w:r>
          <w:r>
            <w:rPr>
              <w:rFonts w:eastAsia="仿宋"/>
              <w:b/>
              <w:sz w:val="32"/>
            </w:rPr>
            <w:instrText xml:space="preserve"> HYPERLINK \l "_Toc20656_WPSOffice_Level1" </w:instrText>
          </w:r>
          <w:r>
            <w:rPr>
              <w:rFonts w:eastAsia="仿宋"/>
              <w:b/>
              <w:sz w:val="32"/>
            </w:rPr>
            <w:fldChar w:fldCharType="separate"/>
          </w:r>
          <w:r>
            <w:rPr>
              <w:rFonts w:hint="eastAsia" w:eastAsia="仿宋" w:asciiTheme="minorHAnsi" w:hAnsiTheme="minorHAnsi" w:cstheme="minorBidi"/>
              <w:b/>
              <w:sz w:val="32"/>
            </w:rPr>
            <w:t>九、 其它</w:t>
          </w:r>
          <w:r>
            <w:rPr>
              <w:rFonts w:eastAsia="仿宋"/>
              <w:b/>
              <w:sz w:val="32"/>
            </w:rPr>
            <w:tab/>
          </w:r>
          <w:bookmarkStart w:id="8" w:name="_Toc20656_WPSOffice_Level1Page"/>
          <w:r>
            <w:rPr>
              <w:rFonts w:eastAsia="仿宋"/>
              <w:b/>
              <w:sz w:val="32"/>
            </w:rPr>
            <w:t>14</w:t>
          </w:r>
          <w:bookmarkEnd w:id="8"/>
          <w:r>
            <w:rPr>
              <w:rFonts w:eastAsia="仿宋"/>
              <w:b/>
              <w:sz w:val="32"/>
            </w:rPr>
            <w:fldChar w:fldCharType="end"/>
          </w:r>
        </w:p>
      </w:sdtContent>
    </w:sdt>
    <w:bookmarkEnd w:id="0"/>
    <w:p>
      <w:pPr>
        <w:rPr>
          <w:sz w:val="28"/>
        </w:rPr>
      </w:pPr>
    </w:p>
    <w:p>
      <w:pPr>
        <w:rPr>
          <w:sz w:val="28"/>
        </w:rPr>
      </w:pPr>
    </w:p>
    <w:p>
      <w:pPr>
        <w:rPr>
          <w:sz w:val="28"/>
        </w:rPr>
      </w:pPr>
    </w:p>
    <w:p>
      <w:pPr>
        <w:rPr>
          <w:sz w:val="28"/>
        </w:rPr>
      </w:pP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黑体"/>
          <w:b/>
          <w:sz w:val="32"/>
          <w:lang w:eastAsia="zh-CN"/>
        </w:rPr>
      </w:pPr>
      <w:bookmarkStart w:id="9" w:name="_Toc24460_WPSOffice_Level1"/>
      <w:bookmarkStart w:id="10" w:name="_Toc26461_WPSOffice_Level1"/>
    </w:p>
    <w:p>
      <w:pPr>
        <w:keepNext w:val="0"/>
        <w:keepLines w:val="0"/>
        <w:pageBreakBefore w:val="0"/>
        <w:numPr>
          <w:ilvl w:val="0"/>
          <w:numId w:val="1"/>
        </w:numPr>
        <w:kinsoku/>
        <w:overflowPunct/>
        <w:topLinePunct w:val="0"/>
        <w:autoSpaceDE/>
        <w:autoSpaceDN/>
        <w:bidi w:val="0"/>
        <w:adjustRightInd/>
        <w:snapToGrid/>
        <w:ind w:firstLine="643" w:firstLineChars="200"/>
        <w:textAlignment w:val="auto"/>
        <w:rPr>
          <w:rFonts w:hint="eastAsia" w:eastAsia="黑体"/>
          <w:b/>
          <w:sz w:val="32"/>
        </w:rPr>
      </w:pPr>
      <w:r>
        <w:rPr>
          <w:rFonts w:hint="eastAsia" w:eastAsia="黑体"/>
          <w:b/>
          <w:sz w:val="32"/>
        </w:rPr>
        <w:t>学校概况：</w:t>
      </w:r>
      <w:bookmarkEnd w:id="9"/>
      <w:bookmarkEnd w:id="10"/>
    </w:p>
    <w:p>
      <w:pPr>
        <w:keepNext w:val="0"/>
        <w:keepLines w:val="0"/>
        <w:pageBreakBefore w:val="0"/>
        <w:numPr>
          <w:ilvl w:val="0"/>
          <w:numId w:val="0"/>
        </w:numPr>
        <w:kinsoku/>
        <w:overflowPunct/>
        <w:topLinePunct w:val="0"/>
        <w:autoSpaceDE/>
        <w:autoSpaceDN/>
        <w:bidi w:val="0"/>
        <w:adjustRightInd/>
        <w:snapToGrid/>
        <w:textAlignment w:val="auto"/>
        <w:rPr>
          <w:rFonts w:hint="eastAsia" w:eastAsia="楷体"/>
          <w:b/>
          <w:sz w:val="32"/>
        </w:rPr>
      </w:pPr>
      <w:r>
        <w:rPr>
          <w:rFonts w:hint="eastAsia" w:eastAsia="楷体"/>
          <w:b/>
          <w:sz w:val="32"/>
          <w:lang w:val="en-US" w:eastAsia="zh-CN"/>
        </w:rPr>
        <w:t xml:space="preserve">  （一）</w:t>
      </w:r>
      <w:r>
        <w:rPr>
          <w:rFonts w:hint="eastAsia" w:eastAsia="楷体"/>
          <w:b/>
          <w:sz w:val="32"/>
          <w:lang w:eastAsia="zh-CN"/>
        </w:rPr>
        <w:t>学校简介</w:t>
      </w:r>
      <w:r>
        <w:rPr>
          <w:rFonts w:hint="eastAsia" w:eastAsia="楷体"/>
          <w:b/>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5"/>
        <w:rPr>
          <w:rFonts w:hint="eastAsia" w:ascii="仿宋_GB2312" w:hAnsi="仿宋_GB2312" w:eastAsia="仿宋" w:cs="仿宋_GB2312"/>
          <w:b w:val="0"/>
          <w:bCs/>
          <w:sz w:val="32"/>
          <w:szCs w:val="28"/>
        </w:rPr>
      </w:pPr>
      <w:r>
        <w:rPr>
          <w:rFonts w:hint="eastAsia" w:ascii="仿宋_GB2312" w:hAnsi="仿宋_GB2312" w:eastAsia="仿宋" w:cs="仿宋_GB2312"/>
          <w:b w:val="0"/>
          <w:bCs/>
          <w:sz w:val="32"/>
          <w:szCs w:val="28"/>
        </w:rPr>
        <w:t>淅川县电子中等职业学校</w:t>
      </w:r>
      <w:r>
        <w:rPr>
          <w:rFonts w:hint="eastAsia" w:ascii="仿宋_GB2312" w:hAnsi="仿宋_GB2312" w:eastAsia="仿宋" w:cs="仿宋_GB2312"/>
          <w:b w:val="0"/>
          <w:bCs/>
          <w:sz w:val="32"/>
          <w:szCs w:val="28"/>
          <w:lang w:val="en-US" w:eastAsia="zh-CN"/>
        </w:rPr>
        <w:t>（简称淅川电子中专）</w:t>
      </w:r>
      <w:r>
        <w:rPr>
          <w:rFonts w:hint="eastAsia" w:ascii="仿宋_GB2312" w:hAnsi="仿宋_GB2312" w:eastAsia="仿宋" w:cs="仿宋_GB2312"/>
          <w:b w:val="0"/>
          <w:bCs/>
          <w:sz w:val="32"/>
          <w:szCs w:val="28"/>
        </w:rPr>
        <w:t>始建于2006年元月，是一所经省、市教育行政部门批准，融学历教育和短期技术培训为一体的创新型中等职业学校。</w:t>
      </w:r>
      <w:r>
        <w:rPr>
          <w:rFonts w:hint="eastAsia" w:ascii="仿宋_GB2312" w:hAnsi="仿宋_GB2312" w:eastAsia="仿宋" w:cs="仿宋_GB2312"/>
          <w:b w:val="0"/>
          <w:bCs/>
          <w:sz w:val="32"/>
          <w:szCs w:val="28"/>
          <w:lang w:eastAsia="zh-CN"/>
        </w:rPr>
        <w:t>我校</w:t>
      </w:r>
      <w:r>
        <w:rPr>
          <w:rFonts w:hint="eastAsia" w:ascii="仿宋_GB2312" w:hAnsi="仿宋_GB2312" w:eastAsia="仿宋" w:cs="仿宋_GB2312"/>
          <w:b w:val="0"/>
          <w:bCs/>
          <w:sz w:val="32"/>
          <w:szCs w:val="28"/>
        </w:rPr>
        <w:t>十余年来</w:t>
      </w:r>
      <w:r>
        <w:rPr>
          <w:rFonts w:hint="eastAsia" w:ascii="仿宋_GB2312" w:hAnsi="仿宋_GB2312" w:eastAsia="仿宋" w:cs="仿宋_GB2312"/>
          <w:b w:val="0"/>
          <w:bCs/>
          <w:sz w:val="32"/>
          <w:szCs w:val="28"/>
          <w:lang w:val="en-US" w:eastAsia="zh-CN"/>
        </w:rPr>
        <w:t>始终坚持以学真技术、真学技术，高薪高质量就业的办学理念；</w:t>
      </w:r>
      <w:r>
        <w:rPr>
          <w:rFonts w:hint="default" w:ascii="仿宋_GB2312" w:hAnsi="仿宋_GB2312" w:eastAsia="仿宋" w:cs="仿宋_GB2312"/>
          <w:b w:val="0"/>
          <w:bCs/>
          <w:sz w:val="32"/>
          <w:szCs w:val="28"/>
          <w:lang w:val="en-US" w:eastAsia="zh-CN"/>
        </w:rPr>
        <w:t>秉承</w:t>
      </w:r>
      <w:r>
        <w:rPr>
          <w:rFonts w:hint="eastAsia" w:ascii="仿宋_GB2312" w:hAnsi="仿宋_GB2312" w:eastAsia="仿宋" w:cs="仿宋_GB2312"/>
          <w:b w:val="0"/>
          <w:bCs/>
          <w:sz w:val="32"/>
          <w:szCs w:val="28"/>
          <w:lang w:val="en-US" w:eastAsia="zh-CN"/>
        </w:rPr>
        <w:t>以真求真，诚信守信</w:t>
      </w:r>
      <w:r>
        <w:rPr>
          <w:rFonts w:hint="default" w:ascii="仿宋_GB2312" w:hAnsi="仿宋_GB2312" w:eastAsia="仿宋" w:cs="仿宋_GB2312"/>
          <w:b w:val="0"/>
          <w:bCs/>
          <w:sz w:val="32"/>
          <w:szCs w:val="28"/>
          <w:lang w:val="en-US" w:eastAsia="zh-CN"/>
        </w:rPr>
        <w:t>的办学宗旨</w:t>
      </w:r>
      <w:r>
        <w:rPr>
          <w:rFonts w:hint="eastAsia" w:ascii="仿宋_GB2312" w:hAnsi="仿宋_GB2312" w:eastAsia="仿宋" w:cs="仿宋_GB2312"/>
          <w:b w:val="0"/>
          <w:bCs/>
          <w:sz w:val="32"/>
          <w:szCs w:val="28"/>
          <w:lang w:val="en-US" w:eastAsia="zh-CN"/>
        </w:rPr>
        <w:t>；</w:t>
      </w:r>
      <w:r>
        <w:rPr>
          <w:rFonts w:hint="default" w:ascii="仿宋_GB2312" w:hAnsi="仿宋_GB2312" w:eastAsia="仿宋" w:cs="仿宋_GB2312"/>
          <w:b w:val="0"/>
          <w:bCs/>
          <w:sz w:val="32"/>
          <w:szCs w:val="28"/>
          <w:lang w:val="en-US" w:eastAsia="zh-CN"/>
        </w:rPr>
        <w:t>坚持</w:t>
      </w:r>
      <w:r>
        <w:rPr>
          <w:rFonts w:hint="eastAsia" w:ascii="仿宋_GB2312" w:hAnsi="仿宋_GB2312" w:eastAsia="仿宋" w:cs="仿宋_GB2312"/>
          <w:b w:val="0"/>
          <w:bCs/>
          <w:sz w:val="32"/>
          <w:szCs w:val="28"/>
          <w:lang w:val="en-US" w:eastAsia="zh-CN"/>
        </w:rPr>
        <w:t>以三分理论、七分实践的</w:t>
      </w:r>
      <w:r>
        <w:rPr>
          <w:rFonts w:hint="default" w:ascii="仿宋_GB2312" w:hAnsi="仿宋_GB2312" w:eastAsia="仿宋" w:cs="仿宋_GB2312"/>
          <w:b w:val="0"/>
          <w:bCs/>
          <w:sz w:val="32"/>
          <w:szCs w:val="28"/>
          <w:lang w:val="en-US" w:eastAsia="zh-CN"/>
        </w:rPr>
        <w:t>办学思路</w:t>
      </w:r>
      <w:r>
        <w:rPr>
          <w:rFonts w:hint="eastAsia" w:ascii="仿宋_GB2312" w:hAnsi="仿宋_GB2312" w:eastAsia="仿宋" w:cs="仿宋_GB2312"/>
          <w:b w:val="0"/>
          <w:bCs/>
          <w:sz w:val="32"/>
          <w:szCs w:val="28"/>
          <w:lang w:val="en-US" w:eastAsia="zh-CN"/>
        </w:rPr>
        <w:t>；深入贯彻严管厚爱、以生为本</w:t>
      </w:r>
      <w:r>
        <w:rPr>
          <w:rFonts w:hint="default" w:ascii="仿宋_GB2312" w:hAnsi="仿宋_GB2312" w:eastAsia="仿宋" w:cs="仿宋_GB2312"/>
          <w:b w:val="0"/>
          <w:bCs/>
          <w:sz w:val="32"/>
          <w:szCs w:val="28"/>
          <w:lang w:val="en-US" w:eastAsia="zh-CN"/>
        </w:rPr>
        <w:t>的</w:t>
      </w:r>
      <w:r>
        <w:rPr>
          <w:rFonts w:hint="eastAsia" w:ascii="仿宋_GB2312" w:hAnsi="仿宋_GB2312" w:eastAsia="仿宋" w:cs="仿宋_GB2312"/>
          <w:b w:val="0"/>
          <w:bCs/>
          <w:sz w:val="32"/>
          <w:szCs w:val="28"/>
          <w:lang w:val="en-US" w:eastAsia="zh-CN"/>
        </w:rPr>
        <w:t>指导</w:t>
      </w:r>
      <w:r>
        <w:rPr>
          <w:rFonts w:hint="default" w:ascii="仿宋_GB2312" w:hAnsi="仿宋_GB2312" w:eastAsia="仿宋" w:cs="仿宋_GB2312"/>
          <w:b w:val="0"/>
          <w:bCs/>
          <w:sz w:val="32"/>
          <w:szCs w:val="28"/>
          <w:lang w:val="en-US" w:eastAsia="zh-CN"/>
        </w:rPr>
        <w:t>思想</w:t>
      </w:r>
      <w:r>
        <w:rPr>
          <w:rFonts w:hint="eastAsia" w:ascii="仿宋_GB2312" w:hAnsi="仿宋_GB2312" w:eastAsia="仿宋" w:cs="仿宋_GB2312"/>
          <w:b w:val="0"/>
          <w:bCs/>
          <w:sz w:val="32"/>
          <w:szCs w:val="28"/>
          <w:lang w:val="en-US" w:eastAsia="zh-CN"/>
        </w:rPr>
        <w:t>，赢得了社会、学生、学生家长的普遍认可。学校</w:t>
      </w:r>
      <w:r>
        <w:rPr>
          <w:rFonts w:hint="eastAsia" w:eastAsia="仿宋"/>
          <w:b w:val="0"/>
          <w:sz w:val="32"/>
        </w:rPr>
        <w:t>自2006年创办至今，在河南教育厅、南阳市教育局和淅川县教育局的关心和指导下，学校不断发展和壮大，取得了巨大成绩，为社会做出了突出的贡献。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5"/>
        <w:rPr>
          <w:rFonts w:hint="eastAsia" w:ascii="仿宋_GB2312" w:hAnsi="仿宋_GB2312" w:eastAsia="仿宋" w:cs="仿宋_GB2312"/>
          <w:b w:val="0"/>
          <w:bCs/>
          <w:sz w:val="32"/>
          <w:szCs w:val="28"/>
          <w:lang w:val="en-US" w:eastAsia="zh-CN"/>
        </w:rPr>
      </w:pPr>
      <w:r>
        <w:rPr>
          <w:rFonts w:hint="eastAsia" w:ascii="仿宋_GB2312" w:hAnsi="仿宋_GB2312" w:eastAsia="仿宋" w:cs="仿宋_GB2312"/>
          <w:b w:val="0"/>
          <w:bCs/>
          <w:sz w:val="32"/>
          <w:szCs w:val="28"/>
        </w:rPr>
        <w:t>淅川电子中专自2006年租用原郑湾国营丝毯厂的房子创办学校。2013年元月迁至罗寨原上集派住所院内。</w:t>
      </w:r>
      <w:r>
        <w:rPr>
          <w:rFonts w:hint="eastAsia" w:ascii="仿宋_GB2312" w:hAnsi="仿宋_GB2312" w:eastAsia="仿宋" w:cs="仿宋_GB2312"/>
          <w:b w:val="0"/>
          <w:bCs/>
          <w:sz w:val="32"/>
          <w:szCs w:val="28"/>
          <w:lang w:val="en-US" w:eastAsia="zh-CN"/>
        </w:rPr>
        <w:t>2021年9月迁至淅川县灌河路881号。新</w:t>
      </w:r>
      <w:r>
        <w:rPr>
          <w:rFonts w:hint="eastAsia" w:ascii="仿宋_GB2312" w:hAnsi="仿宋_GB2312" w:eastAsia="仿宋" w:cs="仿宋_GB2312"/>
          <w:b w:val="0"/>
          <w:bCs/>
          <w:sz w:val="32"/>
          <w:szCs w:val="28"/>
        </w:rPr>
        <w:t>校园的建设进一步扩大</w:t>
      </w:r>
      <w:r>
        <w:rPr>
          <w:rFonts w:hint="eastAsia" w:ascii="仿宋_GB2312" w:hAnsi="仿宋_GB2312" w:eastAsia="仿宋" w:cs="仿宋_GB2312"/>
          <w:b w:val="0"/>
          <w:bCs/>
          <w:sz w:val="32"/>
          <w:szCs w:val="28"/>
          <w:lang w:eastAsia="zh-CN"/>
        </w:rPr>
        <w:t>了学校</w:t>
      </w:r>
      <w:r>
        <w:rPr>
          <w:rFonts w:hint="eastAsia" w:ascii="仿宋_GB2312" w:hAnsi="仿宋_GB2312" w:eastAsia="仿宋" w:cs="仿宋_GB2312"/>
          <w:b w:val="0"/>
          <w:bCs/>
          <w:sz w:val="32"/>
          <w:szCs w:val="28"/>
        </w:rPr>
        <w:t>的</w:t>
      </w:r>
      <w:r>
        <w:rPr>
          <w:rFonts w:hint="eastAsia" w:ascii="仿宋_GB2312" w:hAnsi="仿宋_GB2312" w:eastAsia="仿宋" w:cs="仿宋_GB2312"/>
          <w:b w:val="0"/>
          <w:bCs/>
          <w:sz w:val="32"/>
          <w:szCs w:val="28"/>
          <w:lang w:eastAsia="zh-CN"/>
        </w:rPr>
        <w:t>办学</w:t>
      </w:r>
      <w:r>
        <w:rPr>
          <w:rFonts w:hint="eastAsia" w:ascii="仿宋_GB2312" w:hAnsi="仿宋_GB2312" w:eastAsia="仿宋" w:cs="仿宋_GB2312"/>
          <w:b w:val="0"/>
          <w:bCs/>
          <w:sz w:val="32"/>
          <w:szCs w:val="28"/>
        </w:rPr>
        <w:t>规模，解决</w:t>
      </w:r>
      <w:r>
        <w:rPr>
          <w:rFonts w:hint="eastAsia" w:ascii="仿宋_GB2312" w:hAnsi="仿宋_GB2312" w:eastAsia="仿宋" w:cs="仿宋_GB2312"/>
          <w:b w:val="0"/>
          <w:bCs/>
          <w:sz w:val="32"/>
          <w:szCs w:val="28"/>
          <w:lang w:eastAsia="zh-CN"/>
        </w:rPr>
        <w:t>了淅川电子中专多年来</w:t>
      </w:r>
      <w:r>
        <w:rPr>
          <w:rFonts w:hint="eastAsia" w:ascii="仿宋_GB2312" w:hAnsi="仿宋_GB2312" w:eastAsia="仿宋" w:cs="仿宋_GB2312"/>
          <w:b w:val="0"/>
          <w:bCs/>
          <w:sz w:val="32"/>
          <w:szCs w:val="28"/>
        </w:rPr>
        <w:t>办学空间不足的</w:t>
      </w:r>
      <w:r>
        <w:rPr>
          <w:rFonts w:hint="eastAsia" w:ascii="仿宋_GB2312" w:hAnsi="仿宋_GB2312" w:eastAsia="仿宋" w:cs="仿宋_GB2312"/>
          <w:b w:val="0"/>
          <w:bCs/>
          <w:sz w:val="32"/>
          <w:szCs w:val="28"/>
          <w:lang w:eastAsia="zh-CN"/>
        </w:rPr>
        <w:t>难题</w:t>
      </w:r>
      <w:r>
        <w:rPr>
          <w:rFonts w:hint="eastAsia" w:ascii="仿宋_GB2312" w:hAnsi="仿宋_GB2312" w:eastAsia="仿宋" w:cs="仿宋_GB2312"/>
          <w:b w:val="0"/>
          <w:bCs/>
          <w:sz w:val="32"/>
          <w:szCs w:val="28"/>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5"/>
        <w:rPr>
          <w:rFonts w:hint="eastAsia" w:eastAsia="仿宋"/>
          <w:b w:val="0"/>
          <w:sz w:val="32"/>
        </w:rPr>
      </w:pPr>
      <w:r>
        <w:rPr>
          <w:rFonts w:hint="eastAsia" w:ascii="仿宋_GB2312" w:hAnsi="仿宋_GB2312" w:eastAsia="仿宋" w:cs="仿宋_GB2312"/>
          <w:b w:val="0"/>
          <w:bCs/>
          <w:sz w:val="32"/>
          <w:szCs w:val="28"/>
        </w:rPr>
        <w:t>学校新校区占地面积</w:t>
      </w:r>
      <w:r>
        <w:rPr>
          <w:rFonts w:hint="eastAsia" w:ascii="仿宋_GB2312" w:hAnsi="仿宋_GB2312" w:eastAsia="仿宋" w:cs="仿宋_GB2312"/>
          <w:b w:val="0"/>
          <w:bCs/>
          <w:sz w:val="32"/>
          <w:szCs w:val="28"/>
          <w:lang w:val="en-US" w:eastAsia="zh-CN"/>
        </w:rPr>
        <w:t>40687平方米</w:t>
      </w:r>
      <w:r>
        <w:rPr>
          <w:rFonts w:hint="eastAsia" w:ascii="仿宋_GB2312" w:hAnsi="仿宋_GB2312" w:eastAsia="仿宋" w:cs="仿宋_GB2312"/>
          <w:b w:val="0"/>
          <w:bCs/>
          <w:sz w:val="32"/>
          <w:szCs w:val="28"/>
        </w:rPr>
        <w:t>，总建筑面积</w:t>
      </w:r>
      <w:r>
        <w:rPr>
          <w:rFonts w:hint="eastAsia" w:ascii="仿宋_GB2312" w:hAnsi="仿宋_GB2312" w:eastAsia="仿宋" w:cs="仿宋_GB2312"/>
          <w:b w:val="0"/>
          <w:bCs/>
          <w:sz w:val="32"/>
          <w:szCs w:val="28"/>
          <w:lang w:val="en-US" w:eastAsia="zh-CN"/>
        </w:rPr>
        <w:t>12850</w:t>
      </w:r>
      <w:r>
        <w:rPr>
          <w:rFonts w:hint="eastAsia" w:ascii="仿宋_GB2312" w:hAnsi="仿宋_GB2312" w:eastAsia="仿宋" w:cs="仿宋_GB2312"/>
          <w:b w:val="0"/>
          <w:bCs/>
          <w:sz w:val="32"/>
          <w:szCs w:val="28"/>
        </w:rPr>
        <w:t>平方米，按照国家级示范性中等职业学校标准建设，整个校园划分为教学区、实训区、运动区、生活区、文化交流活动区等五大区。目前学校开设的专业有机电一体化、美容美发形象设计、汽车应用与维修、会计电算化、广告平面设计、计算机应用六大专业。</w:t>
      </w:r>
      <w:r>
        <w:rPr>
          <w:rFonts w:hint="eastAsia" w:eastAsia="仿宋"/>
          <w:b w:val="0"/>
          <w:sz w:val="32"/>
        </w:rPr>
        <w:t>各专业设备齐全，能全面满足学生理论实践的需求。学生学习效果良好，毕业的学生确实能学到一技之长。</w:t>
      </w:r>
      <w:r>
        <w:rPr>
          <w:rFonts w:hint="eastAsia" w:ascii="仿宋_GB2312" w:hAnsi="仿宋_GB2312" w:eastAsia="仿宋" w:cs="仿宋_GB2312"/>
          <w:b w:val="0"/>
          <w:bCs/>
          <w:sz w:val="32"/>
          <w:szCs w:val="28"/>
        </w:rPr>
        <w:t>学校教学设备齐全，师资力量雄厚，办学规模在南阳市民办学校中名列前茅。</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（二）学生情况：</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lang w:eastAsia="zh-CN"/>
        </w:rPr>
        <w:t>20</w:t>
      </w:r>
      <w:r>
        <w:rPr>
          <w:rFonts w:hint="eastAsia" w:eastAsia="仿宋"/>
          <w:b w:val="0"/>
          <w:sz w:val="32"/>
          <w:lang w:val="en-US" w:eastAsia="zh-CN"/>
        </w:rPr>
        <w:t>20</w:t>
      </w:r>
      <w:r>
        <w:rPr>
          <w:rFonts w:hint="eastAsia" w:eastAsia="仿宋"/>
          <w:b w:val="0"/>
          <w:sz w:val="32"/>
        </w:rPr>
        <w:t>年全日制在校生人数人</w:t>
      </w:r>
      <w:r>
        <w:rPr>
          <w:rFonts w:hint="eastAsia" w:eastAsia="仿宋"/>
          <w:b w:val="0"/>
          <w:sz w:val="32"/>
          <w:lang w:val="en-US" w:eastAsia="zh-CN"/>
        </w:rPr>
        <w:t>1036</w:t>
      </w:r>
      <w:r>
        <w:rPr>
          <w:rFonts w:hint="eastAsia" w:eastAsia="仿宋"/>
          <w:b w:val="0"/>
          <w:sz w:val="32"/>
        </w:rPr>
        <w:t>，</w:t>
      </w:r>
      <w:r>
        <w:rPr>
          <w:rFonts w:hint="eastAsia" w:eastAsia="仿宋"/>
          <w:b w:val="0"/>
          <w:sz w:val="32"/>
          <w:lang w:eastAsia="zh-CN"/>
        </w:rPr>
        <w:t>202</w:t>
      </w:r>
      <w:r>
        <w:rPr>
          <w:rFonts w:hint="eastAsia" w:eastAsia="仿宋"/>
          <w:b w:val="0"/>
          <w:sz w:val="32"/>
          <w:lang w:val="en-US" w:eastAsia="zh-CN"/>
        </w:rPr>
        <w:t>1</w:t>
      </w:r>
      <w:r>
        <w:rPr>
          <w:rFonts w:hint="eastAsia" w:eastAsia="仿宋"/>
          <w:b w:val="0"/>
          <w:sz w:val="32"/>
        </w:rPr>
        <w:t>年全日制在校生人数</w:t>
      </w:r>
      <w:r>
        <w:rPr>
          <w:rFonts w:hint="eastAsia" w:eastAsia="仿宋"/>
          <w:b w:val="0"/>
          <w:sz w:val="32"/>
          <w:lang w:val="en-US" w:eastAsia="zh-CN"/>
        </w:rPr>
        <w:t>1402</w:t>
      </w:r>
      <w:r>
        <w:rPr>
          <w:rFonts w:hint="eastAsia" w:eastAsia="仿宋"/>
          <w:b w:val="0"/>
          <w:sz w:val="32"/>
        </w:rPr>
        <w:t>人，较</w:t>
      </w:r>
      <w:r>
        <w:rPr>
          <w:rFonts w:hint="eastAsia" w:eastAsia="仿宋"/>
          <w:b w:val="0"/>
          <w:sz w:val="32"/>
          <w:lang w:eastAsia="zh-CN"/>
        </w:rPr>
        <w:t>2020</w:t>
      </w:r>
      <w:r>
        <w:rPr>
          <w:rFonts w:hint="eastAsia" w:eastAsia="仿宋"/>
          <w:b w:val="0"/>
          <w:sz w:val="32"/>
        </w:rPr>
        <w:t>年增长了</w:t>
      </w:r>
      <w:r>
        <w:rPr>
          <w:rFonts w:hint="eastAsia" w:eastAsia="仿宋"/>
          <w:b w:val="0"/>
          <w:sz w:val="32"/>
          <w:lang w:val="en-US" w:eastAsia="zh-CN"/>
        </w:rPr>
        <w:t>35</w:t>
      </w:r>
      <w:r>
        <w:rPr>
          <w:rFonts w:hint="eastAsia" w:eastAsia="仿宋"/>
          <w:b w:val="0"/>
          <w:sz w:val="32"/>
        </w:rPr>
        <w:t>% 。</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lang w:eastAsia="zh-CN"/>
        </w:rPr>
        <w:t>20</w:t>
      </w:r>
      <w:r>
        <w:rPr>
          <w:rFonts w:hint="eastAsia" w:eastAsia="仿宋"/>
          <w:b w:val="0"/>
          <w:sz w:val="32"/>
          <w:lang w:val="en-US" w:eastAsia="zh-CN"/>
        </w:rPr>
        <w:t>20</w:t>
      </w:r>
      <w:r>
        <w:rPr>
          <w:rFonts w:hint="eastAsia" w:eastAsia="仿宋"/>
          <w:b w:val="0"/>
          <w:sz w:val="32"/>
        </w:rPr>
        <w:t>年我校招生人数为</w:t>
      </w:r>
      <w:r>
        <w:rPr>
          <w:rFonts w:hint="eastAsia" w:eastAsia="仿宋"/>
          <w:b w:val="0"/>
          <w:sz w:val="32"/>
          <w:lang w:val="en-US" w:eastAsia="zh-CN"/>
        </w:rPr>
        <w:t>662</w:t>
      </w:r>
      <w:r>
        <w:rPr>
          <w:rFonts w:hint="eastAsia" w:eastAsia="仿宋"/>
          <w:b w:val="0"/>
          <w:sz w:val="32"/>
        </w:rPr>
        <w:t>人，</w:t>
      </w:r>
      <w:r>
        <w:rPr>
          <w:rFonts w:hint="eastAsia" w:eastAsia="仿宋"/>
          <w:b w:val="0"/>
          <w:sz w:val="32"/>
          <w:lang w:eastAsia="zh-CN"/>
        </w:rPr>
        <w:t>202</w:t>
      </w:r>
      <w:r>
        <w:rPr>
          <w:rFonts w:hint="eastAsia" w:eastAsia="仿宋"/>
          <w:b w:val="0"/>
          <w:sz w:val="32"/>
          <w:lang w:val="en-US" w:eastAsia="zh-CN"/>
        </w:rPr>
        <w:t>1</w:t>
      </w:r>
      <w:r>
        <w:rPr>
          <w:rFonts w:hint="eastAsia" w:eastAsia="仿宋"/>
          <w:b w:val="0"/>
          <w:sz w:val="32"/>
        </w:rPr>
        <w:t xml:space="preserve">年招生人数为 </w:t>
      </w:r>
      <w:r>
        <w:rPr>
          <w:rFonts w:hint="eastAsia" w:eastAsia="仿宋"/>
          <w:b w:val="0"/>
          <w:sz w:val="32"/>
          <w:lang w:val="en-US" w:eastAsia="zh-CN"/>
        </w:rPr>
        <w:t>496</w:t>
      </w:r>
      <w:r>
        <w:rPr>
          <w:rFonts w:hint="eastAsia" w:eastAsia="仿宋"/>
          <w:b w:val="0"/>
          <w:sz w:val="32"/>
        </w:rPr>
        <w:t>人，较</w:t>
      </w:r>
      <w:r>
        <w:rPr>
          <w:rFonts w:hint="eastAsia" w:eastAsia="仿宋"/>
          <w:b w:val="0"/>
          <w:sz w:val="32"/>
          <w:lang w:eastAsia="zh-CN"/>
        </w:rPr>
        <w:t>2020</w:t>
      </w:r>
      <w:r>
        <w:rPr>
          <w:rFonts w:hint="eastAsia" w:eastAsia="仿宋"/>
          <w:b w:val="0"/>
          <w:sz w:val="32"/>
        </w:rPr>
        <w:t>年增长了</w:t>
      </w:r>
      <w:r>
        <w:rPr>
          <w:rFonts w:hint="eastAsia" w:eastAsia="仿宋"/>
          <w:b w:val="0"/>
          <w:sz w:val="32"/>
          <w:lang w:val="en-US" w:eastAsia="zh-CN"/>
        </w:rPr>
        <w:t>33</w:t>
      </w:r>
      <w:r>
        <w:rPr>
          <w:rFonts w:hint="eastAsia" w:eastAsia="仿宋"/>
          <w:b w:val="0"/>
          <w:sz w:val="32"/>
        </w:rPr>
        <w:t>% 。</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lang w:eastAsia="zh-CN"/>
        </w:rPr>
        <w:t>20</w:t>
      </w:r>
      <w:r>
        <w:rPr>
          <w:rFonts w:hint="eastAsia" w:eastAsia="仿宋"/>
          <w:b w:val="0"/>
          <w:sz w:val="32"/>
          <w:lang w:val="en-US" w:eastAsia="zh-CN"/>
        </w:rPr>
        <w:t>20</w:t>
      </w:r>
      <w:r>
        <w:rPr>
          <w:rFonts w:hint="eastAsia" w:eastAsia="仿宋"/>
          <w:b w:val="0"/>
          <w:sz w:val="32"/>
        </w:rPr>
        <w:t>年我校毕业生人数为</w:t>
      </w:r>
      <w:r>
        <w:rPr>
          <w:rFonts w:hint="eastAsia" w:eastAsia="仿宋"/>
          <w:b w:val="0"/>
          <w:sz w:val="32"/>
          <w:lang w:val="en-US" w:eastAsia="zh-CN"/>
        </w:rPr>
        <w:t>344</w:t>
      </w:r>
      <w:r>
        <w:rPr>
          <w:rFonts w:hint="eastAsia" w:eastAsia="仿宋"/>
          <w:b w:val="0"/>
          <w:sz w:val="32"/>
        </w:rPr>
        <w:t>人，</w:t>
      </w:r>
      <w:r>
        <w:rPr>
          <w:rFonts w:hint="eastAsia" w:eastAsia="仿宋"/>
          <w:b w:val="0"/>
          <w:sz w:val="32"/>
          <w:lang w:eastAsia="zh-CN"/>
        </w:rPr>
        <w:t>202</w:t>
      </w:r>
      <w:r>
        <w:rPr>
          <w:rFonts w:hint="eastAsia" w:eastAsia="仿宋"/>
          <w:b w:val="0"/>
          <w:sz w:val="32"/>
          <w:lang w:val="en-US" w:eastAsia="zh-CN"/>
        </w:rPr>
        <w:t>1</w:t>
      </w:r>
      <w:r>
        <w:rPr>
          <w:rFonts w:hint="eastAsia" w:eastAsia="仿宋"/>
          <w:b w:val="0"/>
          <w:sz w:val="32"/>
        </w:rPr>
        <w:t xml:space="preserve">年毕业生人数为 </w:t>
      </w:r>
      <w:r>
        <w:rPr>
          <w:rFonts w:hint="eastAsia" w:eastAsia="仿宋"/>
          <w:b w:val="0"/>
          <w:sz w:val="32"/>
          <w:lang w:val="en-US" w:eastAsia="zh-CN"/>
        </w:rPr>
        <w:t>407</w:t>
      </w:r>
      <w:r>
        <w:rPr>
          <w:rFonts w:hint="eastAsia" w:eastAsia="仿宋"/>
          <w:b w:val="0"/>
          <w:sz w:val="32"/>
        </w:rPr>
        <w:t>人，较</w:t>
      </w:r>
      <w:r>
        <w:rPr>
          <w:rFonts w:hint="eastAsia" w:eastAsia="仿宋"/>
          <w:b w:val="0"/>
          <w:sz w:val="32"/>
          <w:lang w:eastAsia="zh-CN"/>
        </w:rPr>
        <w:t>2020</w:t>
      </w:r>
      <w:r>
        <w:rPr>
          <w:rFonts w:hint="eastAsia" w:eastAsia="仿宋"/>
          <w:b w:val="0"/>
          <w:sz w:val="32"/>
        </w:rPr>
        <w:t>年增长了</w:t>
      </w:r>
      <w:r>
        <w:rPr>
          <w:rFonts w:hint="eastAsia" w:eastAsia="仿宋"/>
          <w:b w:val="0"/>
          <w:sz w:val="32"/>
          <w:lang w:val="en-US" w:eastAsia="zh-CN"/>
        </w:rPr>
        <w:t>18</w:t>
      </w:r>
      <w:r>
        <w:rPr>
          <w:rFonts w:hint="eastAsia" w:eastAsia="仿宋"/>
          <w:b w:val="0"/>
          <w:sz w:val="32"/>
        </w:rPr>
        <w:t>% 。</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eastAsia="仿宋"/>
          <w:b w:val="0"/>
          <w:sz w:val="32"/>
        </w:rPr>
      </w:pPr>
      <w:r>
        <w:rPr>
          <w:rFonts w:hint="eastAsia" w:eastAsia="仿宋"/>
          <w:b w:val="0"/>
          <w:sz w:val="32"/>
          <w:lang w:eastAsia="zh-CN"/>
        </w:rPr>
        <w:t>20</w:t>
      </w:r>
      <w:r>
        <w:rPr>
          <w:rFonts w:hint="eastAsia" w:eastAsia="仿宋"/>
          <w:b w:val="0"/>
          <w:sz w:val="32"/>
          <w:lang w:val="en-US" w:eastAsia="zh-CN"/>
        </w:rPr>
        <w:t>20</w:t>
      </w:r>
      <w:r>
        <w:rPr>
          <w:rFonts w:hint="eastAsia" w:eastAsia="仿宋"/>
          <w:b w:val="0"/>
          <w:sz w:val="32"/>
        </w:rPr>
        <w:t>年我校考证2</w:t>
      </w:r>
      <w:r>
        <w:rPr>
          <w:rFonts w:hint="eastAsia" w:eastAsia="仿宋"/>
          <w:b w:val="0"/>
          <w:sz w:val="32"/>
          <w:lang w:val="en-US" w:eastAsia="zh-CN"/>
        </w:rPr>
        <w:t>96</w:t>
      </w:r>
      <w:r>
        <w:rPr>
          <w:rFonts w:hint="eastAsia" w:eastAsia="仿宋"/>
          <w:b w:val="0"/>
          <w:sz w:val="32"/>
        </w:rPr>
        <w:t>人，</w:t>
      </w:r>
      <w:r>
        <w:rPr>
          <w:rFonts w:hint="eastAsia" w:eastAsia="仿宋"/>
          <w:b w:val="0"/>
          <w:sz w:val="32"/>
          <w:lang w:eastAsia="zh-CN"/>
        </w:rPr>
        <w:t>202</w:t>
      </w:r>
      <w:r>
        <w:rPr>
          <w:rFonts w:hint="eastAsia" w:eastAsia="仿宋"/>
          <w:b w:val="0"/>
          <w:sz w:val="32"/>
          <w:lang w:val="en-US" w:eastAsia="zh-CN"/>
        </w:rPr>
        <w:t>1</w:t>
      </w:r>
      <w:r>
        <w:rPr>
          <w:rFonts w:hint="eastAsia" w:eastAsia="仿宋"/>
          <w:b w:val="0"/>
          <w:sz w:val="32"/>
        </w:rPr>
        <w:t xml:space="preserve">年我校考证 </w:t>
      </w:r>
      <w:r>
        <w:rPr>
          <w:rFonts w:hint="eastAsia" w:eastAsia="仿宋"/>
          <w:b w:val="0"/>
          <w:sz w:val="32"/>
          <w:lang w:val="en-US" w:eastAsia="zh-CN"/>
        </w:rPr>
        <w:t>337</w:t>
      </w:r>
      <w:r>
        <w:rPr>
          <w:rFonts w:hint="eastAsia" w:eastAsia="仿宋"/>
          <w:b w:val="0"/>
          <w:sz w:val="32"/>
        </w:rPr>
        <w:t>人次，较</w:t>
      </w:r>
      <w:r>
        <w:rPr>
          <w:rFonts w:hint="eastAsia" w:eastAsia="仿宋"/>
          <w:b w:val="0"/>
          <w:sz w:val="32"/>
          <w:lang w:eastAsia="zh-CN"/>
        </w:rPr>
        <w:t>2020</w:t>
      </w:r>
      <w:r>
        <w:rPr>
          <w:rFonts w:hint="eastAsia" w:eastAsia="仿宋"/>
          <w:b w:val="0"/>
          <w:sz w:val="32"/>
        </w:rPr>
        <w:t>年增长了1</w:t>
      </w:r>
      <w:r>
        <w:rPr>
          <w:rFonts w:hint="eastAsia" w:eastAsia="仿宋"/>
          <w:b w:val="0"/>
          <w:sz w:val="32"/>
          <w:lang w:val="en-US" w:eastAsia="zh-CN"/>
        </w:rPr>
        <w:t>2</w:t>
      </w:r>
      <w:r>
        <w:rPr>
          <w:rFonts w:hint="eastAsia" w:eastAsia="仿宋"/>
          <w:b w:val="0"/>
          <w:sz w:val="32"/>
        </w:rPr>
        <w:t>% 。</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（三）教师队伍：</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目前学校现有教职工48人。其中，专任教师 42 人，专业教师28人，双师型教师16人。(本科36人， 专科6人）</w:t>
      </w:r>
    </w:p>
    <w:p>
      <w:pPr>
        <w:keepNext w:val="0"/>
        <w:keepLines w:val="0"/>
        <w:pageBreakBefore w:val="0"/>
        <w:kinsoku/>
        <w:overflowPunct/>
        <w:topLinePunct w:val="0"/>
        <w:autoSpaceDE/>
        <w:autoSpaceDN/>
        <w:bidi w:val="0"/>
        <w:adjustRightInd/>
        <w:snapToGrid/>
        <w:spacing w:line="600" w:lineRule="exact"/>
        <w:textAlignment w:val="auto"/>
        <w:rPr>
          <w:rFonts w:eastAsia="仿宋"/>
          <w:b w:val="0"/>
          <w:sz w:val="32"/>
        </w:rPr>
      </w:pPr>
      <w:r>
        <w:rPr>
          <w:rFonts w:hint="eastAsia" w:eastAsia="仿宋"/>
          <w:b w:val="0"/>
          <w:sz w:val="32"/>
        </w:rPr>
        <w:t>4、设备</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 xml:space="preserve">学校现有教室 </w:t>
      </w:r>
      <w:r>
        <w:rPr>
          <w:rFonts w:hint="eastAsia" w:eastAsia="仿宋"/>
          <w:b w:val="0"/>
          <w:sz w:val="32"/>
          <w:lang w:val="en-US" w:eastAsia="zh-CN"/>
        </w:rPr>
        <w:t>30</w:t>
      </w:r>
      <w:r>
        <w:rPr>
          <w:rFonts w:hint="eastAsia" w:eastAsia="仿宋"/>
          <w:b w:val="0"/>
          <w:sz w:val="32"/>
        </w:rPr>
        <w:t>个</w:t>
      </w:r>
      <w:r>
        <w:rPr>
          <w:rFonts w:hint="eastAsia" w:eastAsia="仿宋"/>
          <w:b w:val="0"/>
          <w:sz w:val="32"/>
          <w:lang w:val="en-US" w:eastAsia="zh-CN"/>
        </w:rPr>
        <w:t>90</w:t>
      </w:r>
      <w:r>
        <w:rPr>
          <w:rFonts w:hint="eastAsia" w:eastAsia="仿宋"/>
          <w:b w:val="0"/>
          <w:sz w:val="32"/>
        </w:rPr>
        <w:t xml:space="preserve">间，总面积 </w:t>
      </w:r>
      <w:r>
        <w:rPr>
          <w:rFonts w:hint="eastAsia" w:eastAsia="仿宋"/>
          <w:b w:val="0"/>
          <w:sz w:val="32"/>
          <w:lang w:val="en-US" w:eastAsia="zh-CN"/>
        </w:rPr>
        <w:t>2250</w:t>
      </w:r>
      <w:r>
        <w:rPr>
          <w:rFonts w:hint="eastAsia" w:eastAsia="仿宋"/>
          <w:b w:val="0"/>
          <w:sz w:val="32"/>
        </w:rPr>
        <w:t xml:space="preserve">平方米。学校有微机室 </w:t>
      </w:r>
      <w:r>
        <w:rPr>
          <w:rFonts w:hint="eastAsia" w:eastAsia="仿宋"/>
          <w:b w:val="0"/>
          <w:sz w:val="32"/>
          <w:lang w:val="en-US" w:eastAsia="zh-CN"/>
        </w:rPr>
        <w:t>20</w:t>
      </w:r>
      <w:r>
        <w:rPr>
          <w:rFonts w:hint="eastAsia" w:eastAsia="仿宋"/>
          <w:b w:val="0"/>
          <w:sz w:val="32"/>
        </w:rPr>
        <w:t>个，</w:t>
      </w:r>
      <w:r>
        <w:rPr>
          <w:rFonts w:hint="eastAsia" w:eastAsia="仿宋"/>
          <w:b w:val="0"/>
          <w:sz w:val="32"/>
          <w:lang w:val="en-US" w:eastAsia="zh-CN"/>
        </w:rPr>
        <w:t>60</w:t>
      </w:r>
      <w:r>
        <w:rPr>
          <w:rFonts w:hint="eastAsia" w:eastAsia="仿宋"/>
          <w:b w:val="0"/>
          <w:sz w:val="32"/>
        </w:rPr>
        <w:t>间，总面积</w:t>
      </w:r>
      <w:r>
        <w:rPr>
          <w:rFonts w:hint="eastAsia" w:eastAsia="仿宋"/>
          <w:b w:val="0"/>
          <w:sz w:val="32"/>
          <w:lang w:val="en-US" w:eastAsia="zh-CN"/>
        </w:rPr>
        <w:t>1500</w:t>
      </w:r>
      <w:r>
        <w:rPr>
          <w:rFonts w:hint="eastAsia" w:eastAsia="仿宋"/>
          <w:b w:val="0"/>
          <w:sz w:val="32"/>
        </w:rPr>
        <w:t>平方米。学校学生实践设备齐全，教学实践设备器材就高达</w:t>
      </w:r>
      <w:r>
        <w:rPr>
          <w:rFonts w:hint="eastAsia" w:eastAsia="仿宋"/>
          <w:b w:val="0"/>
          <w:sz w:val="32"/>
          <w:lang w:val="en-US" w:eastAsia="zh-CN"/>
        </w:rPr>
        <w:t>852.46</w:t>
      </w:r>
      <w:r>
        <w:rPr>
          <w:rFonts w:hint="eastAsia" w:eastAsia="仿宋"/>
          <w:b w:val="0"/>
          <w:sz w:val="32"/>
        </w:rPr>
        <w:t xml:space="preserve">万元。完全能够满足我校提出的“三分理论，七分实践”的教学模式需求。学校具有图书 9.6万册，阅览室3个，面积 </w:t>
      </w:r>
      <w:r>
        <w:rPr>
          <w:rFonts w:hint="eastAsia" w:eastAsia="仿宋"/>
          <w:b w:val="0"/>
          <w:sz w:val="32"/>
          <w:lang w:val="en-US" w:eastAsia="zh-CN"/>
        </w:rPr>
        <w:t>316</w:t>
      </w:r>
      <w:r>
        <w:rPr>
          <w:rFonts w:hint="eastAsia" w:eastAsia="仿宋"/>
          <w:b w:val="0"/>
          <w:sz w:val="32"/>
        </w:rPr>
        <w:t>平方米。学校能够满足学生阅读的需要。</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eastAsia="仿宋"/>
          <w:b w:val="0"/>
          <w:sz w:val="32"/>
        </w:rPr>
      </w:pPr>
      <w:r>
        <w:rPr>
          <w:rFonts w:hint="eastAsia" w:eastAsia="仿宋"/>
          <w:b w:val="0"/>
          <w:sz w:val="32"/>
        </w:rPr>
        <w:t xml:space="preserve">学校体育活动器材齐全，可满足学生身体锻炼的需要。 </w:t>
      </w:r>
    </w:p>
    <w:p>
      <w:pPr>
        <w:keepNext w:val="0"/>
        <w:keepLines w:val="0"/>
        <w:pageBreakBefore w:val="0"/>
        <w:kinsoku/>
        <w:overflowPunct/>
        <w:topLinePunct w:val="0"/>
        <w:autoSpaceDE/>
        <w:autoSpaceDN/>
        <w:bidi w:val="0"/>
        <w:adjustRightInd/>
        <w:snapToGrid/>
        <w:spacing w:line="600" w:lineRule="exact"/>
        <w:textAlignment w:val="auto"/>
        <w:rPr>
          <w:rFonts w:hint="eastAsia" w:eastAsia="仿宋"/>
          <w:b w:val="0"/>
          <w:sz w:val="32"/>
        </w:rPr>
      </w:pPr>
    </w:p>
    <w:p>
      <w:pPr>
        <w:keepNext w:val="0"/>
        <w:keepLines w:val="0"/>
        <w:pageBreakBefore w:val="0"/>
        <w:numPr>
          <w:ilvl w:val="0"/>
          <w:numId w:val="2"/>
        </w:numPr>
        <w:kinsoku/>
        <w:overflowPunct/>
        <w:topLinePunct w:val="0"/>
        <w:autoSpaceDE/>
        <w:autoSpaceDN/>
        <w:bidi w:val="0"/>
        <w:adjustRightInd/>
        <w:snapToGrid/>
        <w:ind w:firstLine="643" w:firstLineChars="200"/>
        <w:textAlignment w:val="auto"/>
        <w:rPr>
          <w:rFonts w:hint="eastAsia" w:eastAsia="黑体"/>
          <w:b/>
          <w:sz w:val="32"/>
          <w:lang w:eastAsia="zh-CN"/>
        </w:rPr>
      </w:pPr>
      <w:bookmarkStart w:id="11" w:name="_Toc26848_WPSOffice_Level1"/>
      <w:bookmarkStart w:id="12" w:name="_Toc27444_WPSOffice_Level1"/>
      <w:r>
        <w:rPr>
          <w:rFonts w:hint="eastAsia" w:eastAsia="黑体"/>
          <w:b/>
          <w:sz w:val="32"/>
          <w:lang w:eastAsia="zh-CN"/>
        </w:rPr>
        <w:t>学生发展</w:t>
      </w:r>
      <w:bookmarkEnd w:id="11"/>
      <w:bookmarkEnd w:id="12"/>
      <w:r>
        <w:rPr>
          <w:rFonts w:hint="eastAsia" w:eastAsia="黑体"/>
          <w:b/>
          <w:sz w:val="32"/>
          <w:lang w:eastAsia="zh-CN"/>
        </w:rPr>
        <w:t xml:space="preserve">   </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 xml:space="preserve">（一）学生素质 </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学校以“学生满意、家长满意、社会满意”为目标，秉承“品正学笃，技精身健”的校训，以立德树人，促进就业为宗旨，学生活动思想政治素质总体上是健康的、积极向上的，有理想、有目标，有较高的政治参与意识，积极参加党团组织活动。</w:t>
      </w:r>
    </w:p>
    <w:p>
      <w:pPr>
        <w:keepNext w:val="0"/>
        <w:keepLines w:val="0"/>
        <w:pageBreakBefore w:val="0"/>
        <w:kinsoku/>
        <w:overflowPunct/>
        <w:topLinePunct w:val="0"/>
        <w:autoSpaceDE/>
        <w:autoSpaceDN/>
        <w:bidi w:val="0"/>
        <w:adjustRightInd/>
        <w:snapToGrid/>
        <w:spacing w:line="600" w:lineRule="exact"/>
        <w:textAlignment w:val="auto"/>
        <w:rPr>
          <w:rFonts w:hint="eastAsia" w:eastAsia="仿宋"/>
          <w:b w:val="0"/>
          <w:sz w:val="32"/>
        </w:rPr>
      </w:pPr>
      <w:r>
        <w:rPr>
          <w:rFonts w:hint="eastAsia" w:eastAsia="仿宋"/>
          <w:b w:val="0"/>
          <w:sz w:val="32"/>
        </w:rPr>
        <w:t>校内测试，文化课及格率98% ，专业技能合格率97% ，体能实际达标率为93%，毕业率为99%。</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（二）在校体验</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eastAsia="仿宋"/>
          <w:b w:val="0"/>
          <w:sz w:val="32"/>
        </w:rPr>
      </w:pPr>
      <w:r>
        <w:rPr>
          <w:rFonts w:hint="eastAsia" w:eastAsia="仿宋"/>
          <w:b w:val="0"/>
          <w:sz w:val="32"/>
        </w:rPr>
        <w:t>理论学习满意度、专业学习满意度、实习实训满意度、校园文化与社团活动满意度95%、生活满意度96%、校园安全满意度99%、毕业生对学校满意度93%。</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（三）资助情况</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eastAsia="仿宋"/>
          <w:b w:val="0"/>
          <w:sz w:val="32"/>
        </w:rPr>
      </w:pPr>
      <w:r>
        <w:rPr>
          <w:rFonts w:hint="eastAsia" w:eastAsia="仿宋"/>
          <w:b w:val="0"/>
          <w:sz w:val="32"/>
        </w:rPr>
        <w:t>学校严格执行上级免学费和助学金政策，这些政策在我校全部落实到位。除享受国家政策外，学校关注并切实做好贫困生资助工作。每年十月下旬，将全校贫困生筛选收集，建立贫困生库，采取精准扶贫，了解和掌握学生家庭实际状况，帮助解决家庭中存在的问题，实现精准教育。</w:t>
      </w:r>
      <w:r>
        <w:rPr>
          <w:rFonts w:hint="eastAsia" w:eastAsia="仿宋"/>
          <w:b w:val="0"/>
          <w:sz w:val="32"/>
          <w:lang w:eastAsia="zh-CN"/>
        </w:rPr>
        <w:t>202</w:t>
      </w:r>
      <w:r>
        <w:rPr>
          <w:rFonts w:hint="eastAsia" w:eastAsia="仿宋"/>
          <w:b w:val="0"/>
          <w:sz w:val="32"/>
          <w:lang w:val="en-US" w:eastAsia="zh-CN"/>
        </w:rPr>
        <w:t>1</w:t>
      </w:r>
      <w:r>
        <w:rPr>
          <w:rFonts w:hint="eastAsia" w:eastAsia="仿宋"/>
          <w:b w:val="0"/>
          <w:sz w:val="32"/>
        </w:rPr>
        <w:t>年，累计</w:t>
      </w:r>
      <w:r>
        <w:rPr>
          <w:rFonts w:hint="eastAsia" w:eastAsia="仿宋"/>
          <w:b w:val="0"/>
          <w:sz w:val="32"/>
          <w:lang w:val="en-US" w:eastAsia="zh-CN"/>
        </w:rPr>
        <w:t>发</w:t>
      </w:r>
      <w:r>
        <w:rPr>
          <w:rFonts w:hint="eastAsia" w:eastAsia="仿宋"/>
          <w:b w:val="0"/>
          <w:sz w:val="32"/>
        </w:rPr>
        <w:t xml:space="preserve">放免学费 </w:t>
      </w:r>
      <w:r>
        <w:rPr>
          <w:rFonts w:hint="eastAsia" w:eastAsia="仿宋"/>
          <w:b w:val="0"/>
          <w:sz w:val="32"/>
          <w:lang w:val="en-US" w:eastAsia="zh-CN"/>
        </w:rPr>
        <w:t>503</w:t>
      </w:r>
      <w:r>
        <w:rPr>
          <w:rFonts w:hint="eastAsia" w:eastAsia="仿宋"/>
          <w:b w:val="0"/>
          <w:sz w:val="32"/>
        </w:rPr>
        <w:t>人，共计</w:t>
      </w:r>
      <w:r>
        <w:rPr>
          <w:rFonts w:hint="eastAsia" w:eastAsia="仿宋"/>
          <w:b w:val="0"/>
          <w:sz w:val="32"/>
          <w:lang w:val="en-US" w:eastAsia="zh-CN"/>
        </w:rPr>
        <w:t>746800</w:t>
      </w:r>
      <w:r>
        <w:rPr>
          <w:rFonts w:hint="eastAsia" w:eastAsia="仿宋"/>
          <w:b w:val="0"/>
          <w:sz w:val="32"/>
        </w:rPr>
        <w:t>元</w:t>
      </w:r>
      <w:r>
        <w:rPr>
          <w:rFonts w:hint="eastAsia" w:eastAsia="仿宋"/>
          <w:b w:val="0"/>
          <w:sz w:val="32"/>
          <w:lang w:val="en-US" w:eastAsia="zh-CN"/>
        </w:rPr>
        <w:t>(截止2021年8月30日)</w:t>
      </w:r>
      <w:r>
        <w:rPr>
          <w:rFonts w:hint="eastAsia" w:eastAsia="仿宋"/>
          <w:b w:val="0"/>
          <w:sz w:val="32"/>
        </w:rPr>
        <w:t>。</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（四）就业质量</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eastAsia="仿宋"/>
          <w:b w:val="0"/>
          <w:sz w:val="32"/>
        </w:rPr>
      </w:pPr>
      <w:r>
        <w:rPr>
          <w:rFonts w:hint="eastAsia" w:eastAsia="仿宋"/>
          <w:b w:val="0"/>
          <w:sz w:val="32"/>
        </w:rPr>
        <w:t>毕业生就业率为90%以上，对口就业率为70%以上，初次起薪在2600元以上。</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（五）职业发展</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eastAsia="仿宋"/>
          <w:b w:val="0"/>
          <w:sz w:val="32"/>
        </w:rPr>
      </w:pPr>
      <w:r>
        <w:rPr>
          <w:rFonts w:hint="eastAsia" w:eastAsia="仿宋"/>
          <w:b w:val="0"/>
          <w:sz w:val="32"/>
        </w:rPr>
        <w:t>各专业通过充分的市场调研确定人才培养规格和专业培训目标，制定专业培训方案，遵循学生的认知规律及职业成长规律，真正形成融合学生人文素养、专业知识、职业技能、职业态度和职业素养的培训体系，通过校内实训、校外观摩系统的实践教学体系，积极进行学徒制试点，实现高技能人才培养。</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eastAsia="仿宋"/>
          <w:b w:val="0"/>
          <w:sz w:val="32"/>
        </w:rPr>
      </w:pPr>
    </w:p>
    <w:p>
      <w:pPr>
        <w:keepNext w:val="0"/>
        <w:keepLines w:val="0"/>
        <w:pageBreakBefore w:val="0"/>
        <w:numPr>
          <w:ilvl w:val="0"/>
          <w:numId w:val="2"/>
        </w:numPr>
        <w:kinsoku/>
        <w:overflowPunct/>
        <w:topLinePunct w:val="0"/>
        <w:autoSpaceDE/>
        <w:autoSpaceDN/>
        <w:bidi w:val="0"/>
        <w:adjustRightInd/>
        <w:snapToGrid/>
        <w:ind w:left="0" w:leftChars="0" w:firstLine="643" w:firstLineChars="200"/>
        <w:textAlignment w:val="auto"/>
        <w:rPr>
          <w:rFonts w:hint="eastAsia" w:eastAsia="黑体"/>
          <w:b/>
          <w:sz w:val="32"/>
          <w:lang w:eastAsia="zh-CN"/>
        </w:rPr>
      </w:pPr>
      <w:bookmarkStart w:id="13" w:name="_Toc23339_WPSOffice_Level1"/>
      <w:bookmarkStart w:id="14" w:name="_Toc28144_WPSOffice_Level1"/>
      <w:r>
        <w:rPr>
          <w:rFonts w:hint="eastAsia" w:eastAsia="黑体"/>
          <w:b/>
          <w:sz w:val="32"/>
          <w:lang w:eastAsia="zh-CN"/>
        </w:rPr>
        <w:t>质量保障措施</w:t>
      </w:r>
      <w:bookmarkEnd w:id="13"/>
      <w:bookmarkEnd w:id="14"/>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（一）专业动态调整</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突出专业建设，促进科学发展。学校完善人才需求与专业动态调整，学校进行了广泛的调研，并根据调研结果和学校专业规划制定了各专业规划和每年的年度发展规划，并每年进行工作总结。</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（二）教育教学改革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学校制定了实施性人才培养方案并进行了修订，根据国家和省指导性人才培养方案以及调研成果，构建以能力为本位，以职业实践为主线、以项目课程为主体的课程体系；合理确定公共基础课和专业技能课学时比例，根据行业产业发展适时修订，并有严格的审批手续，选用规定教材。</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大力加强专业建设，不断提升专业建设水平，各专业实现了教学、实训一体化，学生职业道德、职业精神培养与技术技能训练高度融合。</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积极创新专业课教学模式形成了以项目教学、案例教学等为主体的七种教学模式。广大教师普遍采用项目教学、案例教学、场景教学和模拟教学等多种教学方式进行教学，注意专业教学过程与生产过程的对接，注重教学过程实践性、开放性和职业性强。因材施教，推行分层教学、走班制、导师制等教学改革，建立了学习困难生帮助机制等。</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（三）教师培养培训</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学校不断推动名师和团队建设且成效显著，发挥名师引领学科教学科研及对年轻教师的指导、师范、培养作用。</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学校每学期举办教学基本功竞赛，每年10月举办教学开放周活动。向全校师生展示教学成果，通过活动，强化专业建设，深化教学改革，提升管理水平，提高教学质量，主动适应经社会发展和学生发展需求，为现代化建设提供高质量技术技能人才支撑。每周开展公开课教学，在活动中展示和提升教师教学理念和实践操作能力。</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（四）规范管理情况</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eastAsia="仿宋"/>
          <w:b w:val="0"/>
          <w:sz w:val="32"/>
        </w:rPr>
      </w:pPr>
      <w:r>
        <w:rPr>
          <w:rFonts w:hint="eastAsia" w:eastAsia="仿宋"/>
          <w:b/>
          <w:sz w:val="32"/>
        </w:rPr>
        <w:t>鼓励教师提升业务水平和实践能力。</w:t>
      </w:r>
      <w:r>
        <w:rPr>
          <w:rFonts w:hint="eastAsia" w:eastAsia="仿宋"/>
          <w:b w:val="0"/>
          <w:sz w:val="32"/>
        </w:rPr>
        <w:t>学校以专业建设为载体、以骨干教师为核心，组织专业课教师参与专业技能培训与证书考核。</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eastAsia="仿宋"/>
          <w:b w:val="0"/>
          <w:sz w:val="32"/>
        </w:rPr>
      </w:pPr>
      <w:r>
        <w:rPr>
          <w:rFonts w:hint="eastAsia" w:eastAsia="仿宋"/>
          <w:b/>
          <w:sz w:val="32"/>
        </w:rPr>
        <w:t>建立了学习困难学生帮助机制、特</w:t>
      </w:r>
      <w:r>
        <w:rPr>
          <w:rFonts w:hint="eastAsia" w:eastAsia="仿宋"/>
          <w:b/>
          <w:sz w:val="32"/>
          <w:lang w:eastAsia="zh-CN"/>
        </w:rPr>
        <w:t>长</w:t>
      </w:r>
      <w:r>
        <w:rPr>
          <w:rFonts w:hint="eastAsia" w:eastAsia="仿宋"/>
          <w:b/>
          <w:sz w:val="32"/>
        </w:rPr>
        <w:t>学生发展机制、卓越学生成长机制。</w:t>
      </w:r>
      <w:r>
        <w:rPr>
          <w:rFonts w:hint="eastAsia" w:eastAsia="仿宋"/>
          <w:b w:val="0"/>
          <w:sz w:val="32"/>
        </w:rPr>
        <w:t>充分利用教学实训基地的设备和各专业的名师，积极开展现代学徒制试点改革。</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left"/>
        <w:textAlignment w:val="auto"/>
        <w:rPr>
          <w:rFonts w:eastAsia="仿宋" w:asciiTheme="minorEastAsia" w:hAnsiTheme="minorEastAsia" w:cstheme="minorEastAsia"/>
          <w:b w:val="0"/>
          <w:color w:val="333333"/>
          <w:kern w:val="0"/>
          <w:sz w:val="32"/>
        </w:rPr>
      </w:pPr>
      <w:r>
        <w:rPr>
          <w:rFonts w:hint="eastAsia" w:eastAsia="仿宋"/>
          <w:b/>
          <w:sz w:val="32"/>
        </w:rPr>
        <w:t>建立教学质量监控体系。</w:t>
      </w:r>
      <w:r>
        <w:rPr>
          <w:rFonts w:hint="eastAsia" w:eastAsia="仿宋"/>
          <w:b w:val="0"/>
          <w:sz w:val="32"/>
        </w:rPr>
        <w:t>学校制定并不断完善教育教学质量监测实施办法，建立了以学校为核心、第三方参与的人才培养质量评价机制，以教学效果评价教师、以素质能力评价学生，以社会贡献评价学校。</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left"/>
        <w:textAlignment w:val="auto"/>
        <w:rPr>
          <w:rFonts w:eastAsia="仿宋" w:asciiTheme="minorEastAsia" w:hAnsiTheme="minorEastAsia" w:cstheme="minorEastAsia"/>
          <w:b w:val="0"/>
          <w:color w:val="333333"/>
          <w:kern w:val="0"/>
          <w:sz w:val="32"/>
        </w:rPr>
      </w:pPr>
      <w:r>
        <w:rPr>
          <w:rFonts w:hint="eastAsia" w:eastAsia="仿宋"/>
          <w:b/>
          <w:sz w:val="32"/>
        </w:rPr>
        <w:t>规范化管理，明确责任目标，加强后勤制度建设。</w:t>
      </w:r>
      <w:r>
        <w:rPr>
          <w:rFonts w:hint="eastAsia" w:eastAsia="仿宋" w:asciiTheme="minorEastAsia" w:hAnsiTheme="minorEastAsia" w:cstheme="minorEastAsia"/>
          <w:b w:val="0"/>
          <w:color w:val="333333"/>
          <w:kern w:val="0"/>
          <w:sz w:val="32"/>
        </w:rPr>
        <w:t>学校建立了由校长负总则、分管领导专门抓、总务主任具体抓的工作领导小组，建立健全了有关后勤管理制度，以此作为开展各项工作的抓手。实行了购物、领物、收费登记制度，实物台账制度，固定资产管理制度。会计人员准确无误地收取开学初的各种费用，每学期结束时及时做好各种账务核算，结清代办费。强化后勤员工的服务和安全意识，不断提高服务质量，坚决杜绝食品中毒等类安全事故。还注重加强食堂工作人员的卫生教育，定期对他们进行业务培训，及时兑现奖惩措施。及时通报媒体报道的食物中毒等事件，警钟长鸣，防微杜渐。</w:t>
      </w:r>
    </w:p>
    <w:p>
      <w:pPr>
        <w:keepNext w:val="0"/>
        <w:keepLines w:val="0"/>
        <w:pageBreakBefore w:val="0"/>
        <w:widowControl/>
        <w:kinsoku/>
        <w:wordWrap w:val="0"/>
        <w:overflowPunct/>
        <w:topLinePunct w:val="0"/>
        <w:autoSpaceDE/>
        <w:autoSpaceDN/>
        <w:bidi w:val="0"/>
        <w:adjustRightInd/>
        <w:snapToGrid/>
        <w:spacing w:line="600" w:lineRule="exact"/>
        <w:ind w:firstLine="643" w:firstLineChars="200"/>
        <w:jc w:val="left"/>
        <w:textAlignment w:val="auto"/>
        <w:rPr>
          <w:rFonts w:eastAsia="仿宋" w:asciiTheme="minorEastAsia" w:hAnsiTheme="minorEastAsia" w:cstheme="minorEastAsia"/>
          <w:b w:val="0"/>
          <w:color w:val="333333"/>
          <w:kern w:val="0"/>
          <w:sz w:val="32"/>
        </w:rPr>
      </w:pPr>
      <w:r>
        <w:rPr>
          <w:rFonts w:hint="eastAsia" w:eastAsia="仿宋"/>
          <w:b/>
          <w:sz w:val="32"/>
        </w:rPr>
        <w:t>学校组建了平安校园工作领导小组。</w:t>
      </w:r>
      <w:r>
        <w:rPr>
          <w:rFonts w:hint="eastAsia" w:eastAsia="仿宋" w:asciiTheme="minorEastAsia" w:hAnsiTheme="minorEastAsia" w:cstheme="minorEastAsia"/>
          <w:b w:val="0"/>
          <w:color w:val="333333"/>
          <w:kern w:val="0"/>
          <w:sz w:val="32"/>
        </w:rPr>
        <w:t>领导小组成员和各职能部门负责人分工明确，责任分明，形成一级抓一级、层层抓落实的责任网络。学校安全管理工作纳入年度计划，纳入学校目标考核、领导政绩考评。实施过程中有计划、有方案、有部署，对各系部、处室和班主任、生活老师有阶段性检查、有考核。考核结果与开展文明双创活动紧密结合，与学生习惯养成教育紧密结合，与学生综合素质评价紧密结合，与教职工工资直接挂钩。</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eastAsia="仿宋" w:asciiTheme="minorEastAsia" w:hAnsiTheme="minorEastAsia" w:cstheme="minorEastAsia"/>
          <w:b w:val="0"/>
          <w:color w:val="333333"/>
          <w:kern w:val="0"/>
          <w:sz w:val="32"/>
        </w:rPr>
      </w:pPr>
      <w:r>
        <w:rPr>
          <w:rFonts w:hint="eastAsia" w:eastAsia="仿宋" w:asciiTheme="minorEastAsia" w:hAnsiTheme="minorEastAsia" w:cstheme="minorEastAsia"/>
          <w:b w:val="0"/>
          <w:color w:val="333333"/>
          <w:kern w:val="0"/>
          <w:sz w:val="32"/>
        </w:rPr>
        <w:t>修订和完善管理制度，建立了较为完善的教学</w:t>
      </w:r>
      <w:r>
        <w:rPr>
          <w:rFonts w:hint="eastAsia" w:eastAsia="仿宋" w:asciiTheme="minorEastAsia" w:hAnsiTheme="minorEastAsia" w:cstheme="minorEastAsia"/>
          <w:b w:val="0"/>
          <w:color w:val="333333"/>
          <w:kern w:val="0"/>
          <w:sz w:val="32"/>
          <w:lang w:eastAsia="zh-CN"/>
        </w:rPr>
        <w:t>督导、学生评教、教师听课、教师评教、评学制度和学生综合评</w:t>
      </w:r>
      <w:r>
        <w:rPr>
          <w:rFonts w:hint="eastAsia" w:eastAsia="仿宋" w:asciiTheme="minorEastAsia" w:hAnsiTheme="minorEastAsia" w:cstheme="minorEastAsia"/>
          <w:b w:val="0"/>
          <w:color w:val="333333"/>
          <w:kern w:val="0"/>
          <w:sz w:val="32"/>
        </w:rPr>
        <w:t>价体系，形成了由教学质量监控运行系统、教学信息收集与处理系统、教学质量监控调控系统组成的教学质量监控体系。</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（五）德育工作情况</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开齐开足德育课，坚持每周一节班会课。进一步积淀校园文化。学校通过各种途径，加强“三风”建设，逐步形成良好的校风、教风、学风；引进企业文化，使企业文化融入校园文化；扎实开展“抓小事工程”，推进“细节文化”建设，使全校师生在追求精致的基础上不断超越自我。</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进一步加强校园环境建设。我校整个校园美化、绿化、净化，校内陈设和布置合理，具有艺术性、观赏性和教育性，整个校园具有浓郁的文化气息。</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校园文化活动丰富多彩。开展德育主体活动、志愿服务活动等各类活动精彩纷呈，每月一主题，每周一重点，以主题引领活动，用活动渲染主题。举办一年一度的专业技能比赛、元旦主题文艺汇演、校园十佳歌手大赛，开展学雷锋系列活动，社团活动丰富多彩，有篮球、舞蹈等多个社团。举行常规管理教育系列活动、法制教育系列活动。</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学校秉持客户思维理念，建立层次化、网格化、规范化的学生教育管理模式，校级领导联系一个专业，中层干部挂包一个班级。</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eastAsia="仿宋"/>
          <w:b w:val="0"/>
          <w:sz w:val="32"/>
        </w:rPr>
      </w:pPr>
      <w:r>
        <w:rPr>
          <w:rFonts w:hint="eastAsia" w:eastAsia="仿宋"/>
          <w:b w:val="0"/>
          <w:sz w:val="32"/>
        </w:rPr>
        <w:t>抓班主任队伍建设，强化班级管理。要求各班级开展“抓小事工程”通过细化要求，逐项训练，逐个突破，让每个学生从身边的小事做起，逐步完善人格，提高文明素养。班级日常管理分解为“宿舍、学风、纪律、卫生、出勤及三操”五项考核指标，期末先进班集体、优秀班主任的评比，主要根据该班累计分数确定，有力的促进了良好的校风、班风、学风的形成。</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eastAsia="仿宋"/>
          <w:b w:val="0"/>
          <w:sz w:val="32"/>
        </w:rPr>
      </w:pPr>
    </w:p>
    <w:p>
      <w:pPr>
        <w:keepNext w:val="0"/>
        <w:keepLines w:val="0"/>
        <w:pageBreakBefore w:val="0"/>
        <w:numPr>
          <w:ilvl w:val="0"/>
          <w:numId w:val="0"/>
        </w:numPr>
        <w:kinsoku/>
        <w:overflowPunct/>
        <w:topLinePunct w:val="0"/>
        <w:autoSpaceDE/>
        <w:autoSpaceDN/>
        <w:bidi w:val="0"/>
        <w:adjustRightInd/>
        <w:snapToGrid/>
        <w:ind w:leftChars="200"/>
        <w:textAlignment w:val="auto"/>
        <w:rPr>
          <w:rFonts w:hint="eastAsia" w:eastAsia="黑体"/>
          <w:b/>
          <w:sz w:val="32"/>
          <w:lang w:eastAsia="zh-CN"/>
        </w:rPr>
      </w:pPr>
      <w:bookmarkStart w:id="15" w:name="_Toc18266_WPSOffice_Level1"/>
      <w:bookmarkStart w:id="16" w:name="_Toc26258_WPSOffice_Level1"/>
      <w:r>
        <w:rPr>
          <w:rFonts w:hint="eastAsia" w:eastAsia="黑体"/>
          <w:b/>
          <w:sz w:val="32"/>
          <w:lang w:eastAsia="zh-CN"/>
        </w:rPr>
        <w:t>四、校企合作</w:t>
      </w:r>
      <w:bookmarkEnd w:id="15"/>
      <w:bookmarkEnd w:id="16"/>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（一）校企合作开展情况和效果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根据教学计划，科学合理地安排实训内容与实习任务，学校选择了多家企业作为学校的校外实习基地，并签订了学生实习（实训）协议，各实习基地都能提供充足的岗位满足学生实习需要，其中8家合作协议满三年以上。</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近三年来，学校投入对教学实施、实验实训设备及教学工作环境进行改善，使学校教学软、硬件达到现代化学校标准要求。在此基础上，学校与企业紧密合作，互兼互聘，共同制定人才培养计划，结合企业用工与人才需求，以订单形式与学生签订用工协议，加强实训教学管理，以企业实际产品生产，提升学生实际动手技能。</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 xml:space="preserve">（二）学生实习情况   </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eastAsia="仿宋"/>
          <w:b w:val="0"/>
          <w:sz w:val="32"/>
        </w:rPr>
      </w:pPr>
      <w:r>
        <w:rPr>
          <w:rFonts w:hint="eastAsia" w:eastAsia="仿宋"/>
          <w:b/>
          <w:bCs/>
          <w:sz w:val="32"/>
        </w:rPr>
        <w:t>任务明确。</w:t>
      </w:r>
      <w:r>
        <w:rPr>
          <w:rFonts w:hint="eastAsia" w:eastAsia="仿宋"/>
          <w:b w:val="0"/>
          <w:sz w:val="32"/>
        </w:rPr>
        <w:t>每学期开学前一周，制定好本学期的工作计划，学期结束时完成工作小结；每周第一周，各专业实习、就业管理部门定期召开校外实习班班主任会议；每逢双月的最后一个星期五的上午召开实习、就业领导小组工作会议，校长听取各实习就业负责同志汇报工作，由校长、副校长布置一下阶段工作。协调解决实习、就业工作中的疑难问题；每年的十月份完成就业档案装订工作。</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eastAsia="仿宋"/>
          <w:b w:val="0"/>
          <w:sz w:val="32"/>
        </w:rPr>
      </w:pPr>
      <w:r>
        <w:rPr>
          <w:rFonts w:hint="eastAsia" w:eastAsia="仿宋"/>
          <w:b/>
          <w:bCs/>
          <w:sz w:val="32"/>
        </w:rPr>
        <w:t>细化管理。</w:t>
      </w:r>
      <w:r>
        <w:rPr>
          <w:rFonts w:hint="eastAsia" w:eastAsia="仿宋"/>
          <w:b w:val="0"/>
          <w:sz w:val="32"/>
        </w:rPr>
        <w:t>每安排一次校外生产实习之前，召开家长会、实习动员会。由创就业指导中心进行就业指导，职业道德教育，由用人单位介绍单位概况。安排号生产实习后，要签订协议。校长检查各专业实习、就业负责人巡防工作，学生处主任检查负责实习，就业工作人员及班主任的巡防工作。</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eastAsia="仿宋"/>
          <w:b w:val="0"/>
          <w:sz w:val="32"/>
        </w:rPr>
      </w:pPr>
      <w:r>
        <w:rPr>
          <w:rFonts w:hint="eastAsia" w:eastAsia="仿宋"/>
          <w:b/>
          <w:bCs/>
          <w:sz w:val="32"/>
        </w:rPr>
        <w:t>认真落实职业指导计划。</w:t>
      </w:r>
      <w:r>
        <w:rPr>
          <w:rFonts w:hint="eastAsia" w:eastAsia="仿宋"/>
          <w:b w:val="0"/>
          <w:sz w:val="32"/>
        </w:rPr>
        <w:t>每个专业生产实习，在实习之前，各专业老师指导实习课题，必须完成《就业指导》教学内容与就业指导专题讲座，确保实习任务顺利完成。</w:t>
      </w:r>
    </w:p>
    <w:p>
      <w:pPr>
        <w:keepNext w:val="0"/>
        <w:keepLines w:val="0"/>
        <w:pageBreakBefore w:val="0"/>
        <w:kinsoku/>
        <w:overflowPunct/>
        <w:topLinePunct w:val="0"/>
        <w:autoSpaceDE/>
        <w:autoSpaceDN/>
        <w:bidi w:val="0"/>
        <w:adjustRightInd/>
        <w:snapToGrid/>
        <w:spacing w:line="600" w:lineRule="exact"/>
        <w:ind w:firstLine="643" w:firstLineChars="200"/>
        <w:textAlignment w:val="auto"/>
        <w:rPr>
          <w:rFonts w:eastAsia="仿宋"/>
          <w:b w:val="0"/>
          <w:sz w:val="32"/>
        </w:rPr>
      </w:pPr>
      <w:r>
        <w:rPr>
          <w:rFonts w:hint="eastAsia" w:eastAsia="仿宋"/>
          <w:b/>
          <w:bCs/>
          <w:sz w:val="32"/>
        </w:rPr>
        <w:t>责任到人。</w:t>
      </w:r>
      <w:r>
        <w:rPr>
          <w:rFonts w:hint="eastAsia" w:eastAsia="仿宋"/>
          <w:b w:val="0"/>
          <w:sz w:val="32"/>
        </w:rPr>
        <w:t>班主任负责组织家长会，确保参加实习的学生及其家长到校开会，并负责学生与家长签写学生实习合同。各专业负责人，必须及时听取用人单位的信息反馈，认真填写学生生产实习巡视记录表，做到档案齐全，查阅方便，上报及时，符合各项检查要求，保证每月走访所有的用人单位一次以上，配合班主任做好各项相关工作。分管领导每周要听取就业的工作汇报，检查布置就业的各项工作。学校负责考核各系部负责实习，就业的工作，及时解决实习，就业工作中的困难，宏观调控、指导实习就业工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eastAsia="仿宋"/>
          <w:b w:val="0"/>
          <w:sz w:val="32"/>
        </w:rPr>
      </w:pPr>
      <w:r>
        <w:rPr>
          <w:rFonts w:hint="eastAsia" w:eastAsia="仿宋"/>
          <w:b w:val="0"/>
          <w:sz w:val="32"/>
        </w:rPr>
        <w:t>近年来，学校对经济社会发展做出的贡献，得到了应有的汇报，不仅增强了学校的办学实力、提升了教育教学质量，而且扩大了学校的社会影响力、吸引力、知名度和美誉度。</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eastAsia="仿宋"/>
          <w:b w:val="0"/>
          <w:sz w:val="32"/>
        </w:rPr>
      </w:pPr>
    </w:p>
    <w:p>
      <w:pPr>
        <w:keepNext w:val="0"/>
        <w:keepLines w:val="0"/>
        <w:pageBreakBefore w:val="0"/>
        <w:numPr>
          <w:ilvl w:val="0"/>
          <w:numId w:val="0"/>
        </w:numPr>
        <w:kinsoku/>
        <w:overflowPunct/>
        <w:topLinePunct w:val="0"/>
        <w:autoSpaceDE/>
        <w:autoSpaceDN/>
        <w:bidi w:val="0"/>
        <w:adjustRightInd/>
        <w:snapToGrid/>
        <w:ind w:leftChars="200"/>
        <w:textAlignment w:val="auto"/>
        <w:rPr>
          <w:rFonts w:hint="eastAsia" w:eastAsia="黑体"/>
          <w:b/>
          <w:sz w:val="32"/>
          <w:lang w:eastAsia="zh-CN"/>
        </w:rPr>
      </w:pPr>
      <w:bookmarkStart w:id="17" w:name="_Toc30473_WPSOffice_Level1"/>
      <w:bookmarkStart w:id="18" w:name="_Toc25694_WPSOffice_Level1"/>
      <w:r>
        <w:rPr>
          <w:rFonts w:hint="eastAsia" w:eastAsia="黑体"/>
          <w:b/>
          <w:sz w:val="32"/>
          <w:lang w:eastAsia="zh-CN"/>
        </w:rPr>
        <w:t>五、社会贡献</w:t>
      </w:r>
      <w:bookmarkEnd w:id="17"/>
      <w:bookmarkEnd w:id="18"/>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（一）技术技能人才培养</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以服务产业发展为宗旨，以促进就业为导向，坚持“多元化办学、科学化管理、市场化运作、亲情化服务”的办学思路，以创建为抓手，注重学校的品质、内涵、特色、创新发展，秉持客户思维理念，突出创新驱动，强化教学中心地位，着力培养学生综合职业能力和就业竞争力，努力把学校做精做强、办出特色。用人单位满意度高。</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学校与当地相关行业、企业积极开展订单式人才培养，为当地企业培训和输送了大批技能型人才，成为各类人才培养、培训基地；政府工作报告中对学校予以高度评价，上级领导对学校取得的办学成绩多次表示肯定。</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（二）社会服务</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eastAsia="仿宋"/>
          <w:b w:val="0"/>
          <w:sz w:val="32"/>
        </w:rPr>
      </w:pPr>
      <w:r>
        <w:rPr>
          <w:rFonts w:hint="eastAsia" w:eastAsia="仿宋"/>
          <w:b w:val="0"/>
          <w:sz w:val="32"/>
        </w:rPr>
        <w:t>学校高度重视特色班级工作，成立了计算机网络、会计电算化实验室、美发室、电动电热、电气焊、电子通讯、计算机维修及电力拖动汽车维修实验室等。</w:t>
      </w:r>
    </w:p>
    <w:p>
      <w:pPr>
        <w:keepNext w:val="0"/>
        <w:keepLines w:val="0"/>
        <w:pageBreakBefore w:val="0"/>
        <w:kinsoku/>
        <w:overflowPunct/>
        <w:topLinePunct w:val="0"/>
        <w:autoSpaceDE/>
        <w:autoSpaceDN/>
        <w:bidi w:val="0"/>
        <w:adjustRightInd/>
        <w:snapToGrid/>
        <w:spacing w:line="600" w:lineRule="exact"/>
        <w:textAlignment w:val="auto"/>
        <w:rPr>
          <w:rFonts w:eastAsia="仿宋"/>
          <w:b w:val="0"/>
          <w:sz w:val="32"/>
        </w:rPr>
      </w:pPr>
      <w:r>
        <w:rPr>
          <w:rFonts w:hint="eastAsia" w:eastAsia="仿宋"/>
          <w:b w:val="0"/>
          <w:sz w:val="32"/>
        </w:rPr>
        <w:t>积极参与各个行业协会与学会的活动，充分发挥了骨干的作用。</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（三）对口支援</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eastAsia="仿宋"/>
          <w:b w:val="0"/>
          <w:sz w:val="32"/>
        </w:rPr>
      </w:pPr>
      <w:r>
        <w:rPr>
          <w:rFonts w:hint="eastAsia" w:eastAsia="仿宋"/>
          <w:b w:val="0"/>
          <w:sz w:val="32"/>
        </w:rPr>
        <w:t>学校还对贫困生群体积极开展心理扶贫工作，培养他们的感恩意识，以后立志成才，回报社会。对他们开展有针对性的心理健康咨询等活动，引导学生正确看待贫困，克服自卑心理，做生活的强者，成为真正的有益于社会的人。加强与学生、家长的沟通与交流，及时发现问题学生，防范于未然。抓好生活习惯，培养学生自理能力、自立能力和高贵的修养。与每一位学生都谈一次心，建立朋友般的师生关系，平等对话，做到师生之间的相互悦纳。开展形式多样的主题班会，教育学生学会感恩、惜时、养成良好的习惯和生活作风。</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eastAsia="仿宋"/>
          <w:b w:val="0"/>
          <w:sz w:val="32"/>
        </w:rPr>
      </w:pPr>
    </w:p>
    <w:p>
      <w:pPr>
        <w:keepNext w:val="0"/>
        <w:keepLines w:val="0"/>
        <w:pageBreakBefore w:val="0"/>
        <w:numPr>
          <w:ilvl w:val="0"/>
          <w:numId w:val="0"/>
        </w:numPr>
        <w:kinsoku/>
        <w:overflowPunct/>
        <w:topLinePunct w:val="0"/>
        <w:autoSpaceDE/>
        <w:autoSpaceDN/>
        <w:bidi w:val="0"/>
        <w:adjustRightInd/>
        <w:snapToGrid/>
        <w:ind w:leftChars="200"/>
        <w:textAlignment w:val="auto"/>
        <w:rPr>
          <w:rFonts w:hint="eastAsia" w:eastAsia="黑体"/>
          <w:b/>
          <w:sz w:val="32"/>
          <w:lang w:eastAsia="zh-CN"/>
        </w:rPr>
      </w:pPr>
      <w:bookmarkStart w:id="19" w:name="_Toc13651_WPSOffice_Level1"/>
      <w:bookmarkStart w:id="20" w:name="_Toc4850_WPSOffice_Level1"/>
      <w:r>
        <w:rPr>
          <w:rFonts w:hint="eastAsia" w:eastAsia="黑体"/>
          <w:b/>
          <w:sz w:val="32"/>
          <w:lang w:eastAsia="zh-CN"/>
        </w:rPr>
        <w:t>六、举办者履责</w:t>
      </w:r>
      <w:bookmarkEnd w:id="19"/>
      <w:bookmarkEnd w:id="20"/>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val="en-US" w:eastAsia="zh-CN"/>
        </w:rPr>
        <w:t>(一)</w:t>
      </w:r>
      <w:r>
        <w:rPr>
          <w:rFonts w:hint="eastAsia" w:eastAsia="楷体"/>
          <w:b/>
          <w:sz w:val="32"/>
          <w:lang w:eastAsia="zh-CN"/>
        </w:rPr>
        <w:t>经费</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eastAsia="仿宋"/>
          <w:b w:val="0"/>
          <w:sz w:val="32"/>
        </w:rPr>
      </w:pPr>
      <w:r>
        <w:rPr>
          <w:rFonts w:hint="eastAsia" w:eastAsia="仿宋"/>
          <w:b w:val="0"/>
          <w:sz w:val="32"/>
        </w:rPr>
        <w:t>学校建立了健全的财务和资产管理制度，资金的收入和支出严格按照学校财务管理制度执行，在专项资产管理上，学校明确专项资金来源、使用范围、开支标准，审批人员、权限、流程，明确了相关人员的责任，按要求、按预算、按程序管理好项目资金，政策性经费、生均拨款、项目投入经费能及时到位，严格执行财务制度、保证了财务、资金管理制度的健全、规范及执行有效性。</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（二）政策措施</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eastAsia="仿宋"/>
          <w:b w:val="0"/>
          <w:sz w:val="32"/>
        </w:rPr>
      </w:pPr>
      <w:r>
        <w:rPr>
          <w:rFonts w:hint="eastAsia" w:eastAsia="仿宋"/>
          <w:b w:val="0"/>
          <w:sz w:val="32"/>
        </w:rPr>
        <w:t>学校强化党委领导学校发展方向，校长全面负责学校各项工作，定期召开校长办公室会议，教职工代表大会，审议表决学校重大工作，保证政务公开透明。学校实行严格的干部管理制度，建立部门目标责任制和责任追究制。学校健全师生信访投诉制度，校督查室确保事事有落实，件件有回音。</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eastAsia="仿宋"/>
          <w:b w:val="0"/>
          <w:sz w:val="32"/>
        </w:rPr>
      </w:pPr>
      <w:r>
        <w:rPr>
          <w:rFonts w:hint="eastAsia" w:eastAsia="仿宋"/>
          <w:b w:val="0"/>
          <w:sz w:val="32"/>
        </w:rPr>
        <w:t>秉持客户思维，倡导服务至上。学校提出以学生为中心，教师为学生服务，干部为职工服务。实行服务对象首问责任制，把服务对象的满意度作为检验各部门教育教学质量水平的重要因素。</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hint="eastAsia" w:eastAsia="仿宋"/>
          <w:b w:val="0"/>
          <w:sz w:val="32"/>
        </w:rPr>
      </w:pPr>
      <w:r>
        <w:rPr>
          <w:rFonts w:hint="eastAsia" w:eastAsia="仿宋"/>
          <w:b w:val="0"/>
          <w:sz w:val="32"/>
        </w:rPr>
        <w:t>实行全员聘任，实施绩效管理。每年对全校的中层干部和教师实行全员聘任，各专业的第一轮在全校范围内选聘本部门所需的90%课任老师，对落聘的教师进行培训，并进行第二次、第三次聘任，对仍然落聘的教师实现待岗跟班听课。聘任的结果与教师评优、评先，晋升、晋级挂钩。实行“多劳多得、优绩优酬”的原则。根据教干、教师和工勤不同的特点，着重从完成工作量和取得的实绩等方面进行严格、认真、细致、公开、公正的考核，拉开奖励性绩效工资收入差距，受到了教职工广泛的拥护和支持。</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hint="eastAsia" w:eastAsia="仿宋"/>
          <w:b w:val="0"/>
          <w:sz w:val="32"/>
        </w:rPr>
      </w:pPr>
    </w:p>
    <w:p>
      <w:pPr>
        <w:keepNext w:val="0"/>
        <w:keepLines w:val="0"/>
        <w:pageBreakBefore w:val="0"/>
        <w:numPr>
          <w:ilvl w:val="0"/>
          <w:numId w:val="0"/>
        </w:numPr>
        <w:kinsoku/>
        <w:overflowPunct/>
        <w:topLinePunct w:val="0"/>
        <w:autoSpaceDE/>
        <w:autoSpaceDN/>
        <w:bidi w:val="0"/>
        <w:adjustRightInd/>
        <w:snapToGrid/>
        <w:ind w:leftChars="200"/>
        <w:textAlignment w:val="auto"/>
        <w:rPr>
          <w:rFonts w:hint="eastAsia" w:eastAsia="黑体"/>
          <w:b/>
          <w:sz w:val="32"/>
          <w:lang w:eastAsia="zh-CN"/>
        </w:rPr>
      </w:pPr>
      <w:bookmarkStart w:id="21" w:name="_Toc7954_WPSOffice_Level1"/>
      <w:bookmarkStart w:id="22" w:name="_Toc26439_WPSOffice_Level1"/>
      <w:r>
        <w:rPr>
          <w:rFonts w:hint="eastAsia" w:eastAsia="黑体"/>
          <w:b/>
          <w:sz w:val="32"/>
          <w:lang w:eastAsia="zh-CN"/>
        </w:rPr>
        <w:t>七、特色创新</w:t>
      </w:r>
      <w:bookmarkEnd w:id="21"/>
      <w:bookmarkEnd w:id="22"/>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1、注重实践</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eastAsia="仿宋"/>
          <w:b w:val="0"/>
          <w:sz w:val="32"/>
        </w:rPr>
      </w:pPr>
      <w:r>
        <w:rPr>
          <w:rFonts w:hint="eastAsia" w:eastAsia="仿宋"/>
          <w:b w:val="0"/>
          <w:sz w:val="32"/>
        </w:rPr>
        <w:t>学校提出“三分理论，七分实践”为教学理念。贯彻落实理论为基础，实践为重点的教学新思路、新模式。</w:t>
      </w:r>
    </w:p>
    <w:p>
      <w:pPr>
        <w:keepNext w:val="0"/>
        <w:keepLines w:val="0"/>
        <w:pageBreakBefore w:val="0"/>
        <w:numPr>
          <w:ilvl w:val="0"/>
          <w:numId w:val="0"/>
        </w:numPr>
        <w:kinsoku/>
        <w:overflowPunct/>
        <w:topLinePunct w:val="0"/>
        <w:autoSpaceDE/>
        <w:autoSpaceDN/>
        <w:bidi w:val="0"/>
        <w:adjustRightInd/>
        <w:snapToGrid/>
        <w:ind w:firstLine="643" w:firstLineChars="200"/>
        <w:textAlignment w:val="auto"/>
        <w:rPr>
          <w:rFonts w:hint="eastAsia" w:eastAsia="楷体"/>
          <w:b/>
          <w:sz w:val="32"/>
          <w:lang w:eastAsia="zh-CN"/>
        </w:rPr>
      </w:pPr>
      <w:r>
        <w:rPr>
          <w:rFonts w:hint="eastAsia" w:eastAsia="楷体"/>
          <w:b/>
          <w:sz w:val="32"/>
          <w:lang w:eastAsia="zh-CN"/>
        </w:rPr>
        <w:t>2、校企合作</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eastAsia="仿宋"/>
          <w:b w:val="0"/>
          <w:sz w:val="32"/>
        </w:rPr>
      </w:pPr>
      <w:r>
        <w:rPr>
          <w:rFonts w:hint="eastAsia" w:eastAsia="仿宋"/>
          <w:b w:val="0"/>
          <w:sz w:val="32"/>
        </w:rPr>
        <w:t>学生假期安排实习就业。把学校学到的理论快速应用到实践当中，在实践中发现自己的不足，到假期结束后，回校继续深造学习，补充自身不足。这种模式更能提高学生的实践能力，使学生更快适应企业岗位需求。</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eastAsia="仿宋"/>
          <w:b w:val="0"/>
          <w:sz w:val="32"/>
        </w:rPr>
      </w:pPr>
    </w:p>
    <w:p>
      <w:pPr>
        <w:keepNext w:val="0"/>
        <w:keepLines w:val="0"/>
        <w:pageBreakBefore w:val="0"/>
        <w:numPr>
          <w:ilvl w:val="0"/>
          <w:numId w:val="3"/>
        </w:numPr>
        <w:kinsoku/>
        <w:overflowPunct/>
        <w:topLinePunct w:val="0"/>
        <w:autoSpaceDE/>
        <w:autoSpaceDN/>
        <w:bidi w:val="0"/>
        <w:adjustRightInd/>
        <w:snapToGrid/>
        <w:ind w:leftChars="200"/>
        <w:textAlignment w:val="auto"/>
        <w:rPr>
          <w:rFonts w:hint="eastAsia" w:eastAsia="黑体"/>
          <w:b/>
          <w:sz w:val="32"/>
          <w:lang w:eastAsia="zh-CN"/>
        </w:rPr>
      </w:pPr>
      <w:bookmarkStart w:id="23" w:name="_Toc14153_WPSOffice_Level1"/>
      <w:r>
        <w:rPr>
          <w:rFonts w:hint="eastAsia" w:eastAsia="黑体"/>
          <w:b/>
          <w:sz w:val="32"/>
          <w:lang w:eastAsia="zh-CN"/>
        </w:rPr>
        <w:t>主要问题和改进措施</w:t>
      </w:r>
      <w:bookmarkEnd w:id="23"/>
    </w:p>
    <w:p>
      <w:pPr>
        <w:keepNext w:val="0"/>
        <w:keepLines w:val="0"/>
        <w:pageBreakBefore w:val="0"/>
        <w:numPr>
          <w:ilvl w:val="0"/>
          <w:numId w:val="0"/>
        </w:numPr>
        <w:kinsoku/>
        <w:overflowPunct/>
        <w:topLinePunct w:val="0"/>
        <w:autoSpaceDE/>
        <w:autoSpaceDN/>
        <w:bidi w:val="0"/>
        <w:adjustRightInd/>
        <w:snapToGrid/>
        <w:ind w:firstLine="321" w:firstLineChars="100"/>
        <w:textAlignment w:val="auto"/>
        <w:rPr>
          <w:rFonts w:hint="eastAsia" w:eastAsia="楷体"/>
          <w:b/>
          <w:sz w:val="32"/>
          <w:lang w:eastAsia="zh-CN"/>
        </w:rPr>
      </w:pPr>
      <w:r>
        <w:rPr>
          <w:rFonts w:hint="eastAsia" w:eastAsia="楷体"/>
          <w:b/>
          <w:sz w:val="32"/>
          <w:lang w:eastAsia="zh-CN"/>
        </w:rPr>
        <w:t>（一）存在的问题</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eastAsia="仿宋"/>
          <w:b w:val="0"/>
          <w:sz w:val="32"/>
        </w:rPr>
      </w:pPr>
      <w:r>
        <w:rPr>
          <w:rFonts w:hint="eastAsia" w:eastAsia="仿宋"/>
          <w:b w:val="0"/>
          <w:sz w:val="32"/>
          <w:lang w:val="en-US" w:eastAsia="zh-CN"/>
        </w:rPr>
        <w:t>1、</w:t>
      </w:r>
      <w:r>
        <w:rPr>
          <w:rFonts w:hint="eastAsia" w:eastAsia="仿宋"/>
          <w:b w:val="0"/>
          <w:sz w:val="32"/>
        </w:rPr>
        <w:t>学生文化课基础差，老师在传授理论知识中遇到困难、障碍。</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eastAsia="仿宋"/>
          <w:b w:val="0"/>
          <w:sz w:val="32"/>
        </w:rPr>
      </w:pPr>
      <w:r>
        <w:rPr>
          <w:rFonts w:hint="eastAsia" w:eastAsia="仿宋"/>
          <w:b w:val="0"/>
          <w:sz w:val="32"/>
          <w:lang w:val="en-US" w:eastAsia="zh-CN"/>
        </w:rPr>
        <w:t>2、</w:t>
      </w:r>
      <w:r>
        <w:rPr>
          <w:rFonts w:hint="eastAsia" w:eastAsia="仿宋"/>
          <w:b w:val="0"/>
          <w:sz w:val="32"/>
        </w:rPr>
        <w:t>民办学校资金不足，学校条件有待进一步改善。</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eastAsia="仿宋"/>
          <w:b w:val="0"/>
          <w:sz w:val="32"/>
        </w:rPr>
      </w:pPr>
      <w:r>
        <w:rPr>
          <w:rFonts w:hint="eastAsia" w:eastAsia="仿宋"/>
          <w:b w:val="0"/>
          <w:sz w:val="32"/>
          <w:lang w:val="en-US" w:eastAsia="zh-CN"/>
        </w:rPr>
        <w:t>3、</w:t>
      </w:r>
      <w:r>
        <w:rPr>
          <w:rFonts w:hint="eastAsia" w:eastAsia="仿宋"/>
          <w:b w:val="0"/>
          <w:sz w:val="32"/>
        </w:rPr>
        <w:t>专业课教师水平参差不齐，整体教师素质有待提高。</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eastAsia="仿宋"/>
          <w:b w:val="0"/>
          <w:sz w:val="32"/>
        </w:rPr>
      </w:pPr>
      <w:r>
        <w:rPr>
          <w:rFonts w:hint="eastAsia" w:eastAsia="仿宋"/>
          <w:b w:val="0"/>
          <w:sz w:val="32"/>
          <w:lang w:val="en-US" w:eastAsia="zh-CN"/>
        </w:rPr>
        <w:t>4、</w:t>
      </w:r>
      <w:r>
        <w:rPr>
          <w:rFonts w:hint="eastAsia" w:eastAsia="仿宋"/>
          <w:b w:val="0"/>
          <w:sz w:val="32"/>
        </w:rPr>
        <w:t>职业教育的发展迫切需要专家把脉，尤其是在“品质、内涵、特色、创新”发展方面需要有更多的新的探索。</w:t>
      </w:r>
    </w:p>
    <w:p>
      <w:pPr>
        <w:keepNext w:val="0"/>
        <w:keepLines w:val="0"/>
        <w:pageBreakBefore w:val="0"/>
        <w:numPr>
          <w:ilvl w:val="0"/>
          <w:numId w:val="0"/>
        </w:numPr>
        <w:kinsoku/>
        <w:overflowPunct/>
        <w:topLinePunct w:val="0"/>
        <w:autoSpaceDE/>
        <w:autoSpaceDN/>
        <w:bidi w:val="0"/>
        <w:adjustRightInd/>
        <w:snapToGrid/>
        <w:spacing w:line="600" w:lineRule="exact"/>
        <w:jc w:val="left"/>
        <w:textAlignment w:val="auto"/>
        <w:rPr>
          <w:rFonts w:eastAsia="仿宋"/>
          <w:b w:val="0"/>
          <w:sz w:val="32"/>
        </w:rPr>
      </w:pPr>
      <w:r>
        <w:rPr>
          <w:rFonts w:hint="eastAsia" w:eastAsia="楷体"/>
          <w:b/>
          <w:sz w:val="32"/>
          <w:lang w:eastAsia="zh-CN"/>
        </w:rPr>
        <w:t>（二）改进措施</w:t>
      </w:r>
      <w:r>
        <w:rPr>
          <w:rFonts w:hint="eastAsia" w:eastAsia="仿宋"/>
          <w:b w:val="0"/>
          <w:sz w:val="32"/>
        </w:rPr>
        <w:t>：</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eastAsia="仿宋"/>
          <w:b w:val="0"/>
          <w:sz w:val="32"/>
        </w:rPr>
      </w:pPr>
      <w:r>
        <w:rPr>
          <w:rFonts w:hint="eastAsia" w:eastAsia="仿宋"/>
          <w:b w:val="0"/>
          <w:sz w:val="32"/>
          <w:lang w:val="en-US" w:eastAsia="zh-CN"/>
        </w:rPr>
        <w:t>1、</w:t>
      </w:r>
      <w:r>
        <w:rPr>
          <w:rFonts w:hint="eastAsia" w:eastAsia="仿宋"/>
          <w:b w:val="0"/>
          <w:sz w:val="32"/>
        </w:rPr>
        <w:t>学校在做好专业课同时，对学生文化课水平做好补课，让学生文化课水平能够适应专业课需要</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hint="eastAsia" w:eastAsia="仿宋"/>
          <w:b w:val="0"/>
          <w:sz w:val="32"/>
          <w:lang w:eastAsia="zh-CN"/>
        </w:rPr>
      </w:pPr>
      <w:r>
        <w:rPr>
          <w:rFonts w:hint="eastAsia" w:eastAsia="仿宋"/>
          <w:b w:val="0"/>
          <w:sz w:val="32"/>
          <w:lang w:val="en-US" w:eastAsia="zh-CN"/>
        </w:rPr>
        <w:t>2、</w:t>
      </w:r>
      <w:r>
        <w:rPr>
          <w:rFonts w:hint="eastAsia" w:eastAsia="仿宋"/>
          <w:b w:val="0"/>
          <w:sz w:val="32"/>
        </w:rPr>
        <w:t>开源节支，把学校有限资金用到改善学校教学条件上面；校企合作，争取企业对学校方面支持</w:t>
      </w:r>
      <w:r>
        <w:rPr>
          <w:rFonts w:hint="eastAsia" w:eastAsia="仿宋"/>
          <w:b w:val="0"/>
          <w:sz w:val="32"/>
          <w:lang w:eastAsia="zh-CN"/>
        </w:rPr>
        <w:t>。</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eastAsia="仿宋"/>
          <w:b w:val="0"/>
          <w:sz w:val="32"/>
        </w:rPr>
      </w:pPr>
      <w:r>
        <w:rPr>
          <w:rFonts w:hint="eastAsia" w:eastAsia="仿宋"/>
          <w:b w:val="0"/>
          <w:sz w:val="32"/>
          <w:lang w:val="en-US" w:eastAsia="zh-CN"/>
        </w:rPr>
        <w:t>3、</w:t>
      </w:r>
      <w:r>
        <w:rPr>
          <w:rFonts w:hint="eastAsia" w:eastAsia="仿宋"/>
          <w:b w:val="0"/>
          <w:sz w:val="32"/>
        </w:rPr>
        <w:t>加强师资培训，挖掘内部潜力，实行师带头，提高教师素质；邀请专家及专业技术人才到校培训，提高教师素质，学校提供条件，让教师多参加一些教师培训，以提高教师素质。</w:t>
      </w:r>
    </w:p>
    <w:p>
      <w:pPr>
        <w:keepNext w:val="0"/>
        <w:keepLines w:val="0"/>
        <w:pageBreakBefore w:val="0"/>
        <w:numPr>
          <w:ilvl w:val="0"/>
          <w:numId w:val="0"/>
        </w:numPr>
        <w:kinsoku/>
        <w:overflowPunct/>
        <w:topLinePunct w:val="0"/>
        <w:autoSpaceDE/>
        <w:autoSpaceDN/>
        <w:bidi w:val="0"/>
        <w:adjustRightInd/>
        <w:snapToGrid/>
        <w:spacing w:line="600" w:lineRule="exact"/>
        <w:ind w:firstLine="640" w:firstLineChars="200"/>
        <w:jc w:val="left"/>
        <w:textAlignment w:val="auto"/>
        <w:rPr>
          <w:rFonts w:eastAsia="仿宋"/>
          <w:b w:val="0"/>
          <w:sz w:val="32"/>
        </w:rPr>
      </w:pPr>
      <w:r>
        <w:rPr>
          <w:rFonts w:hint="eastAsia" w:eastAsia="仿宋"/>
          <w:b w:val="0"/>
          <w:sz w:val="32"/>
          <w:lang w:val="en-US" w:eastAsia="zh-CN"/>
        </w:rPr>
        <w:t>4、</w:t>
      </w:r>
      <w:r>
        <w:rPr>
          <w:rFonts w:hint="eastAsia" w:eastAsia="仿宋"/>
          <w:b w:val="0"/>
          <w:sz w:val="32"/>
        </w:rPr>
        <w:t>邀请专家及高素质教师到我校调研，把脉问诊，弄清学校存在问题，有针对性的提出改进措施。</w:t>
      </w:r>
    </w:p>
    <w:p>
      <w:pPr>
        <w:keepNext w:val="0"/>
        <w:keepLines w:val="0"/>
        <w:pageBreakBefore w:val="0"/>
        <w:numPr>
          <w:ilvl w:val="0"/>
          <w:numId w:val="0"/>
        </w:numPr>
        <w:kinsoku/>
        <w:overflowPunct/>
        <w:topLinePunct w:val="0"/>
        <w:autoSpaceDE/>
        <w:autoSpaceDN/>
        <w:bidi w:val="0"/>
        <w:adjustRightInd/>
        <w:snapToGrid/>
        <w:spacing w:line="600" w:lineRule="exact"/>
        <w:jc w:val="left"/>
        <w:textAlignment w:val="auto"/>
        <w:rPr>
          <w:rFonts w:eastAsia="仿宋"/>
          <w:b w:val="0"/>
          <w:sz w:val="32"/>
        </w:rPr>
      </w:pPr>
    </w:p>
    <w:p>
      <w:pPr>
        <w:keepNext w:val="0"/>
        <w:keepLines w:val="0"/>
        <w:pageBreakBefore w:val="0"/>
        <w:numPr>
          <w:ilvl w:val="0"/>
          <w:numId w:val="0"/>
        </w:numPr>
        <w:kinsoku/>
        <w:overflowPunct/>
        <w:topLinePunct w:val="0"/>
        <w:autoSpaceDE/>
        <w:autoSpaceDN/>
        <w:bidi w:val="0"/>
        <w:adjustRightInd/>
        <w:snapToGrid/>
        <w:textAlignment w:val="auto"/>
        <w:rPr>
          <w:rFonts w:hint="eastAsia" w:eastAsia="黑体"/>
          <w:b/>
          <w:sz w:val="32"/>
          <w:lang w:eastAsia="zh-CN"/>
        </w:rPr>
      </w:pPr>
      <w:bookmarkStart w:id="24" w:name="_Toc20656_WPSOffice_Level1"/>
      <w:r>
        <w:rPr>
          <w:rFonts w:hint="eastAsia" w:eastAsia="黑体"/>
          <w:b/>
          <w:sz w:val="32"/>
          <w:lang w:eastAsia="zh-CN"/>
        </w:rPr>
        <w:t>九、其它</w:t>
      </w:r>
      <w:bookmarkEnd w:id="24"/>
    </w:p>
    <w:p>
      <w:pPr>
        <w:keepNext w:val="0"/>
        <w:keepLines w:val="0"/>
        <w:pageBreakBefore w:val="0"/>
        <w:kinsoku/>
        <w:overflowPunct/>
        <w:topLinePunct w:val="0"/>
        <w:autoSpaceDE/>
        <w:autoSpaceDN/>
        <w:bidi w:val="0"/>
        <w:adjustRightInd/>
        <w:snapToGrid/>
        <w:jc w:val="left"/>
        <w:textAlignment w:val="auto"/>
        <w:rPr>
          <w:b/>
          <w:sz w:val="30"/>
        </w:rPr>
      </w:pPr>
    </w:p>
    <w:p>
      <w:pPr>
        <w:jc w:val="left"/>
        <w:rPr>
          <w:b/>
          <w:sz w:val="30"/>
        </w:rPr>
      </w:pPr>
    </w:p>
    <w:p>
      <w:pPr>
        <w:jc w:val="left"/>
        <w:rPr>
          <w:b/>
          <w:sz w:val="30"/>
        </w:rPr>
      </w:pPr>
    </w:p>
    <w:p>
      <w:pPr>
        <w:jc w:val="left"/>
        <w:rPr>
          <w:b/>
          <w:sz w:val="30"/>
        </w:rPr>
      </w:pPr>
    </w:p>
    <w:p>
      <w:pPr>
        <w:jc w:val="left"/>
        <w:rPr>
          <w:b/>
          <w:sz w:val="30"/>
        </w:rPr>
      </w:pPr>
    </w:p>
    <w:p>
      <w:pPr>
        <w:jc w:val="left"/>
        <w:rPr>
          <w:b/>
          <w:sz w:val="30"/>
        </w:rPr>
      </w:pPr>
    </w:p>
    <w:p>
      <w:pPr>
        <w:jc w:val="left"/>
        <w:rPr>
          <w:b/>
          <w:sz w:val="30"/>
        </w:rPr>
      </w:pPr>
    </w:p>
    <w:p>
      <w:pPr>
        <w:jc w:val="left"/>
        <w:rPr>
          <w:rFonts w:hint="eastAsia"/>
          <w:b/>
          <w:sz w:val="30"/>
          <w:lang w:val="en-US" w:eastAsia="zh-CN"/>
        </w:rPr>
      </w:pPr>
      <w:r>
        <w:rPr>
          <w:rFonts w:hint="eastAsia"/>
          <w:b/>
          <w:sz w:val="30"/>
          <w:lang w:val="en-US" w:eastAsia="zh-CN"/>
        </w:rPr>
        <w:t xml:space="preserve">              </w:t>
      </w:r>
    </w:p>
    <w:p>
      <w:pPr>
        <w:jc w:val="left"/>
        <w:rPr>
          <w:rFonts w:hint="eastAsia"/>
          <w:b/>
          <w:sz w:val="30"/>
          <w:lang w:val="en-US" w:eastAsia="zh-CN"/>
        </w:rPr>
      </w:pPr>
    </w:p>
    <w:p>
      <w:pPr>
        <w:jc w:val="left"/>
        <w:rPr>
          <w:rFonts w:hint="eastAsia"/>
          <w:b/>
          <w:sz w:val="30"/>
          <w:lang w:val="en-US" w:eastAsia="zh-CN"/>
        </w:rPr>
      </w:pPr>
      <w:r>
        <w:rPr>
          <w:rFonts w:hint="eastAsia"/>
          <w:b/>
          <w:sz w:val="30"/>
          <w:lang w:val="en-US" w:eastAsia="zh-CN"/>
        </w:rPr>
        <w:t xml:space="preserve">                            淅川县电子中等职业学校</w:t>
      </w:r>
    </w:p>
    <w:p>
      <w:pPr>
        <w:jc w:val="left"/>
        <w:rPr>
          <w:rFonts w:hint="default"/>
          <w:b/>
          <w:sz w:val="30"/>
          <w:lang w:val="en-US" w:eastAsia="zh-CN"/>
        </w:rPr>
      </w:pPr>
      <w:r>
        <w:rPr>
          <w:rFonts w:hint="eastAsia"/>
          <w:b/>
          <w:sz w:val="30"/>
          <w:lang w:val="en-US" w:eastAsia="zh-CN"/>
        </w:rPr>
        <w:t xml:space="preserve">                              2021年10月27日</w:t>
      </w:r>
    </w:p>
    <w:p>
      <w:pPr>
        <w:jc w:val="left"/>
        <w:rPr>
          <w:b/>
          <w:sz w:val="30"/>
        </w:rPr>
      </w:pPr>
    </w:p>
    <w:p>
      <w:pPr>
        <w:jc w:val="left"/>
        <w:rPr>
          <w:b/>
          <w:sz w:val="30"/>
        </w:rPr>
      </w:pPr>
    </w:p>
    <w:p>
      <w:pPr>
        <w:jc w:val="left"/>
        <w:rPr>
          <w:b/>
          <w:sz w:val="30"/>
        </w:rPr>
      </w:pPr>
    </w:p>
    <w:p>
      <w:pPr>
        <w:jc w:val="left"/>
        <w:rPr>
          <w:b/>
          <w:sz w:val="30"/>
        </w:rPr>
      </w:pPr>
    </w:p>
    <w:sectPr>
      <w:footerReference r:id="rId3" w:type="default"/>
      <w:pgSz w:w="11900" w:h="16820"/>
      <w:pgMar w:top="2098" w:right="1474" w:bottom="1984" w:left="1587" w:header="720" w:footer="720" w:gutter="0"/>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2A8C8"/>
    <w:multiLevelType w:val="singleLevel"/>
    <w:tmpl w:val="ABD2A8C8"/>
    <w:lvl w:ilvl="0" w:tentative="0">
      <w:start w:val="2"/>
      <w:numFmt w:val="chineseCounting"/>
      <w:suff w:val="nothing"/>
      <w:lvlText w:val="%1、"/>
      <w:lvlJc w:val="left"/>
      <w:rPr>
        <w:rFonts w:hint="eastAsia"/>
      </w:rPr>
    </w:lvl>
  </w:abstractNum>
  <w:abstractNum w:abstractNumId="1">
    <w:nsid w:val="10709C82"/>
    <w:multiLevelType w:val="singleLevel"/>
    <w:tmpl w:val="10709C82"/>
    <w:lvl w:ilvl="0" w:tentative="0">
      <w:start w:val="1"/>
      <w:numFmt w:val="chineseCounting"/>
      <w:suff w:val="nothing"/>
      <w:lvlText w:val="%1、"/>
      <w:lvlJc w:val="left"/>
      <w:rPr>
        <w:rFonts w:hint="eastAsia"/>
      </w:rPr>
    </w:lvl>
  </w:abstractNum>
  <w:abstractNum w:abstractNumId="2">
    <w:nsid w:val="3F8DCC0C"/>
    <w:multiLevelType w:val="singleLevel"/>
    <w:tmpl w:val="3F8DCC0C"/>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BF"/>
    <w:rsid w:val="00377FBF"/>
    <w:rsid w:val="005D3934"/>
    <w:rsid w:val="00F40F13"/>
    <w:rsid w:val="0505115D"/>
    <w:rsid w:val="083A5899"/>
    <w:rsid w:val="09BD73E4"/>
    <w:rsid w:val="0F26262E"/>
    <w:rsid w:val="18651188"/>
    <w:rsid w:val="1BE45E06"/>
    <w:rsid w:val="226576ED"/>
    <w:rsid w:val="274E3923"/>
    <w:rsid w:val="28612B1C"/>
    <w:rsid w:val="2C104ED5"/>
    <w:rsid w:val="32465AC0"/>
    <w:rsid w:val="366C5997"/>
    <w:rsid w:val="374952F8"/>
    <w:rsid w:val="37C44874"/>
    <w:rsid w:val="393E26BE"/>
    <w:rsid w:val="39DC18F3"/>
    <w:rsid w:val="3AA337BB"/>
    <w:rsid w:val="3CEA0AE4"/>
    <w:rsid w:val="3E1E7017"/>
    <w:rsid w:val="424B5A47"/>
    <w:rsid w:val="45672037"/>
    <w:rsid w:val="462F3E57"/>
    <w:rsid w:val="47242A22"/>
    <w:rsid w:val="4FA45B2E"/>
    <w:rsid w:val="4FCC458B"/>
    <w:rsid w:val="50EB011F"/>
    <w:rsid w:val="569C5C98"/>
    <w:rsid w:val="60D541E3"/>
    <w:rsid w:val="613073BC"/>
    <w:rsid w:val="6B3A243A"/>
    <w:rsid w:val="6C972353"/>
    <w:rsid w:val="70C54619"/>
    <w:rsid w:val="76234688"/>
    <w:rsid w:val="76446EE3"/>
    <w:rsid w:val="76E84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color w:val="CC0000"/>
    </w:rPr>
  </w:style>
  <w:style w:type="character" w:styleId="10">
    <w:name w:val="HTML Cite"/>
    <w:basedOn w:val="8"/>
    <w:qFormat/>
    <w:uiPriority w:val="0"/>
    <w:rPr>
      <w:color w:val="008000"/>
    </w:rPr>
  </w:style>
  <w:style w:type="paragraph" w:customStyle="1" w:styleId="11">
    <w:name w:val="WPSOffice手动目录 1"/>
    <w:qFormat/>
    <w:uiPriority w:val="0"/>
    <w:rPr>
      <w:rFonts w:ascii="Times New Roman" w:hAnsi="Times New Roman" w:eastAsia="宋体" w:cs="Times New Roman"/>
      <w:lang w:val="en-US" w:eastAsia="zh-CN" w:bidi="ar-SA"/>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1052</Words>
  <Characters>5997</Characters>
  <Lines>49</Lines>
  <Paragraphs>14</Paragraphs>
  <TotalTime>334</TotalTime>
  <ScaleCrop>false</ScaleCrop>
  <LinksUpToDate>false</LinksUpToDate>
  <CharactersWithSpaces>7035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不负相思忆</cp:lastModifiedBy>
  <cp:lastPrinted>2021-11-01T00:02:00Z</cp:lastPrinted>
  <dcterms:modified xsi:type="dcterms:W3CDTF">2021-11-11T01:46:53Z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84B42D1931DB48AEAD1344DAFE4544AB</vt:lpwstr>
  </property>
</Properties>
</file>