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eastAsia="方正小标宋简体"/>
          <w:b/>
          <w:bCs/>
          <w:color w:val="FFFFFF"/>
          <w:spacing w:val="-40"/>
          <w:sz w:val="30"/>
          <w:szCs w:val="30"/>
        </w:rPr>
      </w:pPr>
      <w:r>
        <w:rPr>
          <w:rFonts w:hint="eastAsia" w:ascii="方正小标宋简体" w:hAnsi="方正小标宋简体" w:eastAsia="方正小标宋简体" w:cs="方正小标宋简体"/>
          <w:b/>
          <w:bCs/>
          <w:color w:val="FF0000"/>
        </w:rPr>
        <w:pict>
          <v:shape id="_x0000_s1026" o:spid="_x0000_s1026" o:spt="136" type="#_x0000_t136" style="position:absolute;left:0pt;margin-left:40.25pt;margin-top:3.85pt;height:71.15pt;width:347pt;mso-position-horizontal-relative:margin;mso-position-vertical-relative:margin;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南阳市宛城区艺术中等职业学校" style="font-family:方正小标宋简体;font-size:60pt;v-text-align:center;"/>
            <w10:anchorlock/>
          </v:shape>
        </w:pict>
      </w:r>
      <w:r>
        <w:rPr>
          <w:rFonts w:hint="eastAsia" w:eastAsia="方正小标宋简体"/>
          <w:b/>
          <w:bCs/>
          <w:color w:val="FFFFFF"/>
          <w:spacing w:val="-40"/>
          <w:sz w:val="72"/>
          <w:szCs w:val="72"/>
        </w:rPr>
        <w:t>业园</w:t>
      </w:r>
    </w:p>
    <w:p>
      <w:pPr>
        <w:jc w:val="center"/>
        <w:rPr>
          <w:rFonts w:hint="eastAsia" w:ascii="仿宋_GB2312" w:hAnsi="仿宋_GB2312" w:eastAsia="仿宋_GB2312" w:cs="仿宋_GB2312"/>
          <w:b w:val="0"/>
          <w:bCs/>
          <w:sz w:val="32"/>
          <w:szCs w:val="32"/>
        </w:rPr>
      </w:pPr>
      <w:r>
        <w:rPr>
          <w:rFonts w:hint="eastAsia" w:eastAsia="方正小标宋简体"/>
          <w:b/>
          <w:bCs/>
          <w:color w:val="FFFFFF"/>
          <w:spacing w:val="-40"/>
          <w:sz w:val="72"/>
          <w:szCs w:val="72"/>
        </w:rPr>
        <w:t>有限公司文件</w:t>
      </w:r>
    </w:p>
    <w:p>
      <w:pPr>
        <w:jc w:val="center"/>
        <w:rPr>
          <w:rFonts w:hint="eastAsia" w:ascii="宋体" w:hAnsi="宋体" w:eastAsia="宋体" w:cs="宋体"/>
          <w:b/>
          <w:bCs/>
          <w:sz w:val="44"/>
          <w:szCs w:val="44"/>
          <w:lang w:val="en-US" w:eastAsia="zh-CN"/>
        </w:rPr>
      </w:pPr>
      <w:r>
        <w:rPr>
          <w:rFonts w:hint="eastAsia" w:ascii="仿宋_GB2312" w:hAnsi="仿宋_GB2312" w:eastAsia="仿宋_GB2312" w:cs="仿宋_GB2312"/>
          <w:b w:val="0"/>
          <w:bCs/>
          <w:sz w:val="32"/>
          <w:szCs w:val="32"/>
          <w:lang w:val="en-US" w:eastAsia="zh-CN"/>
        </w:rPr>
        <w:t>艺</w:t>
      </w:r>
      <w:r>
        <w:rPr>
          <w:rFonts w:hint="eastAsia" w:ascii="仿宋_GB2312" w:hAnsi="仿宋_GB2312" w:eastAsia="仿宋_GB2312" w:cs="仿宋_GB2312"/>
          <w:b w:val="0"/>
          <w:bCs/>
          <w:sz w:val="32"/>
          <w:szCs w:val="32"/>
          <w:lang w:eastAsia="zh-CN"/>
        </w:rPr>
        <w:t>办</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2021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27</w:t>
      </w:r>
      <w:r>
        <w:rPr>
          <w:rFonts w:hint="eastAsia" w:ascii="仿宋_GB2312" w:hAnsi="仿宋_GB2312" w:eastAsia="仿宋_GB2312" w:cs="仿宋_GB2312"/>
          <w:b w:val="0"/>
          <w:bCs/>
          <w:sz w:val="32"/>
          <w:szCs w:val="32"/>
        </w:rPr>
        <w:t>号</w:t>
      </w:r>
      <w:bookmarkStart w:id="0" w:name="_Toc3719_WPSOffice_Level1"/>
      <w:bookmarkStart w:id="1" w:name="_Toc17179_WPSOffice_Level1"/>
    </w:p>
    <w:p>
      <w:pPr>
        <w:keepNext w:val="0"/>
        <w:keepLines w:val="0"/>
        <w:pageBreakBefore w:val="0"/>
        <w:widowControl w:val="0"/>
        <w:kinsoku/>
        <w:wordWrap/>
        <w:overflowPunct/>
        <w:topLinePunct w:val="0"/>
        <w:autoSpaceDE/>
        <w:autoSpaceDN/>
        <w:bidi w:val="0"/>
        <w:adjustRightInd/>
        <w:snapToGrid/>
        <w:spacing w:before="251" w:beforeLines="80" w:line="600" w:lineRule="exact"/>
        <w:jc w:val="both"/>
        <w:textAlignment w:val="auto"/>
        <w:rPr>
          <w:rFonts w:hint="eastAsia" w:ascii="方正小标宋简体" w:hAnsi="方正小标宋简体" w:eastAsia="方正小标宋简体" w:cs="方正小标宋简体"/>
          <w:b/>
          <w:bCs/>
          <w:sz w:val="44"/>
          <w:szCs w:val="44"/>
          <w:lang w:val="en-US" w:eastAsia="zh-CN"/>
        </w:rPr>
      </w:pPr>
      <w:r>
        <w:rPr>
          <w:rFonts w:hint="default" w:ascii="仿宋_GB2312" w:hAnsi="仿宋_GB2312" w:eastAsia="仿宋_GB2312" w:cs="仿宋_GB2312"/>
          <w:b w:val="0"/>
          <w:bCs/>
          <w:sz w:val="32"/>
          <w:szCs w:val="32"/>
          <w:lang w:val="en-US"/>
        </w:rPr>
        <mc:AlternateContent>
          <mc:Choice Requires="wps">
            <w:drawing>
              <wp:anchor distT="0" distB="0" distL="114300" distR="114300" simplePos="0" relativeHeight="251659264" behindDoc="0" locked="0" layoutInCell="1" allowOverlap="1">
                <wp:simplePos x="0" y="0"/>
                <wp:positionH relativeFrom="margin">
                  <wp:posOffset>60960</wp:posOffset>
                </wp:positionH>
                <wp:positionV relativeFrom="margin">
                  <wp:posOffset>1816100</wp:posOffset>
                </wp:positionV>
                <wp:extent cx="5551805" cy="5080"/>
                <wp:effectExtent l="0" t="0" r="0" b="0"/>
                <wp:wrapNone/>
                <wp:docPr id="1" name="直线 3"/>
                <wp:cNvGraphicFramePr/>
                <a:graphic xmlns:a="http://schemas.openxmlformats.org/drawingml/2006/main">
                  <a:graphicData uri="http://schemas.microsoft.com/office/word/2010/wordprocessingShape">
                    <wps:wsp>
                      <wps:cNvCnPr/>
                      <wps:spPr>
                        <a:xfrm flipV="1">
                          <a:off x="0" y="0"/>
                          <a:ext cx="5551805" cy="508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4.8pt;margin-top:143pt;height:0.4pt;width:437.15pt;mso-position-horizontal-relative:margin;mso-position-vertical-relative:margin;z-index:251659264;mso-width-relative:page;mso-height-relative:page;" filled="f" stroked="t" coordsize="21600,21600" o:gfxdata="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m5StgAAAAJAQAADwAAAAAAAAABACAAAAAiAAAAZHJzL2Rvd25yZXYueG1sUEsB&#10;AhQAFAAAAAgAh07iQKJBW8X1AQAA6QMAAA4AAAAAAAAAAQAgAAAAJwEAAGRycy9lMm9Eb2MueG1s&#10;UEsFBgAAAAAGAAYAWQEAAI4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南阳市宛城区艺术中等职业学校</w:t>
      </w:r>
    </w:p>
    <w:bookmarkEnd w:id="0"/>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宋体" w:hAnsi="宋体" w:cs="宋体"/>
          <w:b w:val="0"/>
          <w:i w:val="0"/>
          <w:caps w:val="0"/>
          <w:color w:val="000000"/>
          <w:spacing w:val="0"/>
          <w:sz w:val="28"/>
          <w:szCs w:val="28"/>
          <w:shd w:val="clear" w:fill="FFFFFF"/>
          <w:lang w:val="en-US" w:eastAsia="zh-CN"/>
        </w:rPr>
      </w:pPr>
      <w:r>
        <w:rPr>
          <w:rFonts w:hint="eastAsia" w:ascii="方正小标宋简体" w:hAnsi="方正小标宋简体" w:eastAsia="方正小标宋简体" w:cs="方正小标宋简体"/>
          <w:b/>
          <w:bCs/>
          <w:sz w:val="44"/>
          <w:szCs w:val="44"/>
          <w:lang w:val="en-US" w:eastAsia="zh-CN"/>
        </w:rPr>
        <w:t>关于</w:t>
      </w:r>
      <w:bookmarkEnd w:id="1"/>
      <w:bookmarkStart w:id="2" w:name="_Toc22892_WPSOffice_Level1"/>
      <w:r>
        <w:rPr>
          <w:rFonts w:hint="eastAsia" w:ascii="方正小标宋简体" w:hAnsi="方正小标宋简体" w:eastAsia="方正小标宋简体" w:cs="方正小标宋简体"/>
          <w:b/>
          <w:bCs/>
          <w:sz w:val="44"/>
          <w:szCs w:val="44"/>
          <w:lang w:val="en-US" w:eastAsia="zh-CN"/>
        </w:rPr>
        <w:t>2022年职业教育质量年度报告</w:t>
      </w:r>
    </w:p>
    <w:bookmarkEnd w:id="2"/>
    <w:p>
      <w:pPr>
        <w:keepNext w:val="0"/>
        <w:keepLines w:val="0"/>
        <w:pageBreakBefore w:val="0"/>
        <w:kinsoku/>
        <w:overflowPunct/>
        <w:topLinePunct w:val="0"/>
        <w:autoSpaceDE/>
        <w:bidi w:val="0"/>
        <w:adjustRightInd/>
        <w:snapToGrid/>
        <w:spacing w:beforeAutospacing="0" w:afterAutospacing="0" w:line="540" w:lineRule="exact"/>
        <w:ind w:firstLine="602" w:firstLineChars="200"/>
        <w:jc w:val="both"/>
        <w:textAlignment w:val="auto"/>
        <w:rPr>
          <w:rFonts w:hint="eastAsia" w:ascii="黑体" w:hAnsi="黑体" w:eastAsia="黑体" w:cs="黑体"/>
          <w:b/>
          <w:bCs/>
          <w:sz w:val="30"/>
          <w:szCs w:val="30"/>
        </w:rPr>
      </w:pPr>
      <w:r>
        <w:rPr>
          <w:rFonts w:hint="eastAsia" w:ascii="黑体" w:hAnsi="黑体" w:eastAsia="黑体" w:cs="黑体"/>
          <w:b/>
          <w:bCs/>
          <w:sz w:val="30"/>
          <w:szCs w:val="30"/>
          <w:lang w:eastAsia="zh-CN"/>
        </w:rPr>
        <w:t>一、</w:t>
      </w:r>
      <w:r>
        <w:rPr>
          <w:rFonts w:hint="eastAsia" w:ascii="黑体" w:hAnsi="黑体" w:eastAsia="黑体" w:cs="黑体"/>
          <w:b/>
          <w:bCs/>
          <w:sz w:val="30"/>
          <w:szCs w:val="30"/>
        </w:rPr>
        <w:t>学校情况</w:t>
      </w:r>
    </w:p>
    <w:p>
      <w:pPr>
        <w:spacing w:line="600" w:lineRule="exact"/>
        <w:ind w:firstLine="600"/>
        <w:rPr>
          <w:rFonts w:hint="eastAsia" w:ascii="仿宋_GB2312" w:hAnsi="Times New Roman" w:eastAsia="仿宋_GB2312" w:cs="Times New Roman"/>
          <w:color w:val="000000"/>
          <w:sz w:val="30"/>
          <w:szCs w:val="30"/>
          <w:lang w:eastAsia="zh-CN"/>
        </w:rPr>
      </w:pPr>
      <w:r>
        <w:rPr>
          <w:rFonts w:hint="eastAsia" w:ascii="仿宋_GB2312" w:hAnsi="Times New Roman" w:eastAsia="仿宋_GB2312" w:cs="Times New Roman"/>
          <w:color w:val="000000"/>
          <w:sz w:val="30"/>
          <w:szCs w:val="30"/>
          <w:lang w:val="en-US" w:eastAsia="zh-CN"/>
        </w:rPr>
        <w:t>1.1、</w:t>
      </w:r>
      <w:r>
        <w:rPr>
          <w:rFonts w:hint="eastAsia" w:ascii="仿宋_GB2312" w:hAnsi="Times New Roman" w:eastAsia="仿宋_GB2312" w:cs="Times New Roman"/>
          <w:color w:val="000000"/>
          <w:sz w:val="30"/>
          <w:szCs w:val="30"/>
          <w:lang w:eastAsia="zh-CN"/>
        </w:rPr>
        <w:t>学校概况</w:t>
      </w:r>
    </w:p>
    <w:p>
      <w:pPr>
        <w:spacing w:line="600" w:lineRule="exact"/>
        <w:ind w:firstLine="600"/>
        <w:rPr>
          <w:rFonts w:hint="default" w:ascii="仿宋_GB2312" w:hAnsi="Times New Roman" w:eastAsia="仿宋_GB2312" w:cs="Times New Roman"/>
          <w:color w:val="000000"/>
          <w:spacing w:val="-6"/>
          <w:sz w:val="30"/>
          <w:szCs w:val="30"/>
          <w:lang w:val="en-US" w:eastAsia="zh-CN"/>
        </w:rPr>
      </w:pPr>
      <w:r>
        <w:rPr>
          <w:rFonts w:hint="eastAsia" w:ascii="宋体" w:hAnsi="宋体" w:eastAsia="宋体" w:cs="宋体"/>
          <w:sz w:val="28"/>
          <w:szCs w:val="28"/>
          <w:lang w:eastAsia="zh-CN"/>
        </w:rPr>
        <w:t xml:space="preserve"> </w:t>
      </w:r>
      <w:r>
        <w:rPr>
          <w:rFonts w:hint="eastAsia" w:ascii="仿宋_GB2312" w:hAnsi="Times New Roman" w:eastAsia="仿宋_GB2312" w:cs="Times New Roman"/>
          <w:color w:val="000000"/>
          <w:spacing w:val="-6"/>
          <w:sz w:val="30"/>
          <w:szCs w:val="30"/>
          <w:lang w:eastAsia="zh-CN"/>
        </w:rPr>
        <w:t>南阳市</w:t>
      </w:r>
      <w:r>
        <w:rPr>
          <w:rFonts w:hint="eastAsia" w:ascii="仿宋_GB2312" w:eastAsia="仿宋_GB2312" w:cs="Times New Roman"/>
          <w:color w:val="000000"/>
          <w:spacing w:val="-6"/>
          <w:sz w:val="30"/>
          <w:szCs w:val="30"/>
          <w:lang w:val="en-US" w:eastAsia="zh-CN"/>
        </w:rPr>
        <w:t>宛城区</w:t>
      </w:r>
      <w:r>
        <w:rPr>
          <w:rFonts w:hint="eastAsia" w:ascii="仿宋_GB2312" w:hAnsi="Times New Roman" w:eastAsia="仿宋_GB2312" w:cs="Times New Roman"/>
          <w:color w:val="000000"/>
          <w:spacing w:val="-6"/>
          <w:sz w:val="30"/>
          <w:szCs w:val="30"/>
          <w:lang w:eastAsia="zh-CN"/>
        </w:rPr>
        <w:t>艺术中等职业学校（</w:t>
      </w:r>
      <w:r>
        <w:rPr>
          <w:rFonts w:hint="eastAsia" w:ascii="仿宋_GB2312" w:eastAsia="仿宋_GB2312" w:cs="Times New Roman"/>
          <w:color w:val="000000"/>
          <w:spacing w:val="-6"/>
          <w:sz w:val="30"/>
          <w:szCs w:val="30"/>
          <w:lang w:eastAsia="zh-CN"/>
        </w:rPr>
        <w:t>原南阳市艺术中等职业学校</w:t>
      </w:r>
      <w:r>
        <w:rPr>
          <w:rFonts w:hint="eastAsia" w:ascii="仿宋_GB2312" w:hAnsi="Times New Roman" w:eastAsia="仿宋_GB2312" w:cs="Times New Roman"/>
          <w:color w:val="000000"/>
          <w:spacing w:val="-6"/>
          <w:sz w:val="30"/>
          <w:szCs w:val="30"/>
          <w:lang w:eastAsia="zh-CN"/>
        </w:rPr>
        <w:t>）</w:t>
      </w:r>
      <w:r>
        <w:rPr>
          <w:rFonts w:hint="eastAsia" w:ascii="仿宋_GB2312" w:eastAsia="仿宋_GB2312" w:cs="Times New Roman"/>
          <w:color w:val="000000"/>
          <w:spacing w:val="-6"/>
          <w:sz w:val="30"/>
          <w:szCs w:val="30"/>
          <w:lang w:eastAsia="zh-CN"/>
        </w:rPr>
        <w:t>现办学地址：</w:t>
      </w:r>
      <w:r>
        <w:rPr>
          <w:rFonts w:hint="eastAsia" w:ascii="仿宋_GB2312" w:eastAsia="仿宋_GB2312" w:cs="Times New Roman"/>
          <w:color w:val="000000"/>
          <w:spacing w:val="-6"/>
          <w:sz w:val="30"/>
          <w:szCs w:val="30"/>
          <w:lang w:val="en-US" w:eastAsia="zh-CN"/>
        </w:rPr>
        <w:t>南阳市纬十路与仲景路交叉口。学校</w:t>
      </w:r>
      <w:r>
        <w:rPr>
          <w:rFonts w:hint="eastAsia" w:ascii="仿宋_GB2312" w:hAnsi="Times New Roman" w:eastAsia="仿宋_GB2312" w:cs="Times New Roman"/>
          <w:color w:val="000000"/>
          <w:spacing w:val="-6"/>
          <w:sz w:val="30"/>
          <w:szCs w:val="30"/>
          <w:lang w:eastAsia="zh-CN"/>
        </w:rPr>
        <w:t>自1990年建校以来，经历了从无到有、从小到大、从弱到强的风雨历程，走</w:t>
      </w:r>
      <w:r>
        <w:rPr>
          <w:rFonts w:hint="eastAsia" w:ascii="仿宋_GB2312" w:eastAsia="仿宋_GB2312" w:cs="Times New Roman"/>
          <w:color w:val="000000"/>
          <w:spacing w:val="-6"/>
          <w:sz w:val="30"/>
          <w:szCs w:val="30"/>
          <w:lang w:eastAsia="zh-CN"/>
        </w:rPr>
        <w:t>出</w:t>
      </w:r>
      <w:r>
        <w:rPr>
          <w:rFonts w:hint="eastAsia" w:ascii="仿宋_GB2312" w:hAnsi="Times New Roman" w:eastAsia="仿宋_GB2312" w:cs="Times New Roman"/>
          <w:color w:val="000000"/>
          <w:spacing w:val="-6"/>
          <w:sz w:val="30"/>
          <w:szCs w:val="30"/>
          <w:lang w:eastAsia="zh-CN"/>
        </w:rPr>
        <w:t>了一条白手起家、艰苦创业、初步稳定发展的办学历程。学校践行“以人为本，全面发展；成才先成人，育人先育德”的育人理念，为满足不同潜质、不同志趣学生的需求，创设适合学生需要的多元化教育教学模式，开展灵活多样的办学形式，不断完善教学设施，调整专业设置，打造特色实用专业：音乐艺术班 美术班、等一些艺术类特色专业，先后为我市经济发展培养了</w:t>
      </w:r>
      <w:r>
        <w:rPr>
          <w:rFonts w:hint="eastAsia" w:ascii="仿宋_GB2312" w:eastAsia="仿宋_GB2312" w:cs="Times New Roman"/>
          <w:color w:val="000000"/>
          <w:spacing w:val="-6"/>
          <w:sz w:val="30"/>
          <w:szCs w:val="30"/>
          <w:lang w:val="en-US" w:eastAsia="zh-CN"/>
        </w:rPr>
        <w:t>6</w:t>
      </w:r>
      <w:r>
        <w:rPr>
          <w:rFonts w:hint="eastAsia" w:ascii="仿宋_GB2312" w:hAnsi="Times New Roman" w:eastAsia="仿宋_GB2312" w:cs="Times New Roman"/>
          <w:color w:val="000000"/>
          <w:spacing w:val="-6"/>
          <w:sz w:val="30"/>
          <w:szCs w:val="30"/>
          <w:lang w:eastAsia="zh-CN"/>
        </w:rPr>
        <w:t>000多名技术人才，为高一级学府输送优秀毕业生1万多人</w:t>
      </w:r>
      <w:r>
        <w:rPr>
          <w:rFonts w:hint="eastAsia" w:ascii="仿宋_GB2312" w:eastAsia="仿宋_GB2312" w:cs="Times New Roman"/>
          <w:color w:val="000000"/>
          <w:spacing w:val="-6"/>
          <w:sz w:val="30"/>
          <w:szCs w:val="30"/>
          <w:lang w:eastAsia="zh-CN"/>
        </w:rPr>
        <w:t>。</w:t>
      </w:r>
      <w:r>
        <w:rPr>
          <w:rFonts w:hint="eastAsia" w:ascii="仿宋_GB2312" w:hAnsi="Times New Roman" w:eastAsia="仿宋_GB2312" w:cs="Times New Roman"/>
          <w:color w:val="000000"/>
          <w:spacing w:val="-6"/>
          <w:sz w:val="30"/>
          <w:szCs w:val="30"/>
          <w:lang w:eastAsia="zh-CN"/>
        </w:rPr>
        <w:t>通过学校这个平台使一部分中考失利的学</w:t>
      </w:r>
      <w:r>
        <w:rPr>
          <w:rFonts w:hint="eastAsia" w:ascii="仿宋_GB2312" w:eastAsia="仿宋_GB2312" w:cs="Times New Roman"/>
          <w:color w:val="000000"/>
          <w:spacing w:val="-6"/>
          <w:sz w:val="30"/>
          <w:szCs w:val="30"/>
          <w:lang w:eastAsia="zh-CN"/>
        </w:rPr>
        <w:t>生</w:t>
      </w:r>
      <w:r>
        <w:rPr>
          <w:rFonts w:hint="eastAsia" w:ascii="仿宋_GB2312" w:hAnsi="Times New Roman" w:eastAsia="仿宋_GB2312" w:cs="Times New Roman"/>
          <w:color w:val="000000"/>
          <w:spacing w:val="-6"/>
          <w:sz w:val="30"/>
          <w:szCs w:val="30"/>
          <w:lang w:eastAsia="zh-CN"/>
        </w:rPr>
        <w:t>在这里找到自信，先后为复旦大学、清华美院、北京大学、西安美院、中国传媒、郑州大学、河南大学等知名大学输送大批优秀学子，在这里让学生不仅就业有路，而且升学有望</w:t>
      </w:r>
      <w:r>
        <w:rPr>
          <w:rFonts w:hint="eastAsia" w:ascii="仿宋_GB2312" w:hAnsi="Times New Roman" w:eastAsia="仿宋_GB2312" w:cs="Times New Roman"/>
          <w:color w:val="000000"/>
          <w:spacing w:val="-6"/>
          <w:sz w:val="30"/>
          <w:szCs w:val="30"/>
          <w:lang w:val="en-US" w:eastAsia="zh-CN"/>
        </w:rPr>
        <w:t>。</w:t>
      </w:r>
    </w:p>
    <w:p>
      <w:pPr>
        <w:spacing w:line="600" w:lineRule="exact"/>
        <w:ind w:firstLine="600"/>
        <w:rPr>
          <w:rFonts w:hint="eastAsia" w:ascii="宋体" w:hAnsi="宋体" w:eastAsia="宋体" w:cs="宋体"/>
          <w:sz w:val="28"/>
          <w:szCs w:val="28"/>
          <w:lang w:val="en-US" w:eastAsia="zh-CN"/>
        </w:rPr>
      </w:pPr>
      <w:r>
        <w:rPr>
          <w:rFonts w:hint="eastAsia" w:ascii="仿宋_GB2312" w:eastAsia="仿宋_GB2312" w:cs="Times New Roman"/>
          <w:color w:val="000000"/>
          <w:spacing w:val="-6"/>
          <w:sz w:val="30"/>
          <w:szCs w:val="30"/>
          <w:lang w:val="en-US" w:eastAsia="zh-CN"/>
        </w:rPr>
        <w:t>学校在发展中制定出了近十年的发展规划：第一阶段</w:t>
      </w:r>
      <w:r>
        <w:rPr>
          <w:rFonts w:hint="eastAsia" w:ascii="仿宋_GB2312" w:hAnsi="Times New Roman" w:eastAsia="仿宋_GB2312" w:cs="Times New Roman"/>
          <w:color w:val="000000"/>
          <w:spacing w:val="-6"/>
          <w:sz w:val="30"/>
          <w:szCs w:val="30"/>
        </w:rPr>
        <w:t>（2014--2019）第一个五年发展规划</w:t>
      </w:r>
      <w:r>
        <w:rPr>
          <w:rFonts w:hint="eastAsia" w:ascii="仿宋_GB2312" w:hAnsi="Times New Roman" w:eastAsia="仿宋_GB2312" w:cs="Times New Roman"/>
          <w:color w:val="000000"/>
          <w:spacing w:val="-6"/>
          <w:sz w:val="30"/>
          <w:szCs w:val="30"/>
          <w:lang w:eastAsia="zh-CN"/>
        </w:rPr>
        <w:t>：</w:t>
      </w:r>
      <w:r>
        <w:rPr>
          <w:rFonts w:hint="eastAsia" w:ascii="仿宋_GB2312" w:hAnsi="Times New Roman" w:eastAsia="仿宋_GB2312" w:cs="Times New Roman"/>
          <w:color w:val="000000"/>
          <w:spacing w:val="-6"/>
          <w:sz w:val="30"/>
          <w:szCs w:val="30"/>
        </w:rPr>
        <w:t>学校</w:t>
      </w:r>
      <w:r>
        <w:rPr>
          <w:rFonts w:hint="eastAsia" w:ascii="仿宋_GB2312" w:eastAsia="仿宋_GB2312" w:cs="Times New Roman"/>
          <w:color w:val="000000"/>
          <w:spacing w:val="-6"/>
          <w:sz w:val="30"/>
          <w:szCs w:val="30"/>
          <w:lang w:eastAsia="zh-CN"/>
        </w:rPr>
        <w:t>要达到上级规定的</w:t>
      </w:r>
      <w:r>
        <w:rPr>
          <w:rFonts w:hint="eastAsia" w:ascii="仿宋_GB2312" w:hAnsi="Times New Roman" w:eastAsia="仿宋_GB2312" w:cs="Times New Roman"/>
          <w:color w:val="000000"/>
          <w:spacing w:val="-6"/>
          <w:sz w:val="30"/>
          <w:szCs w:val="30"/>
        </w:rPr>
        <w:t>初具规模的在校生人数，经过不懈努力和五年的</w:t>
      </w:r>
      <w:r>
        <w:rPr>
          <w:rFonts w:hint="eastAsia" w:ascii="仿宋_GB2312" w:eastAsia="仿宋_GB2312" w:cs="Times New Roman"/>
          <w:color w:val="000000"/>
          <w:spacing w:val="-6"/>
          <w:sz w:val="30"/>
          <w:szCs w:val="30"/>
          <w:lang w:eastAsia="zh-CN"/>
        </w:rPr>
        <w:t>发展</w:t>
      </w:r>
      <w:r>
        <w:rPr>
          <w:rFonts w:hint="eastAsia" w:ascii="仿宋_GB2312" w:hAnsi="Times New Roman" w:eastAsia="仿宋_GB2312" w:cs="Times New Roman"/>
          <w:color w:val="000000"/>
          <w:spacing w:val="-6"/>
          <w:sz w:val="30"/>
          <w:szCs w:val="30"/>
        </w:rPr>
        <w:t>积淀，截止2018年秋期，学校注册学生达1100多人，初步实现了学校的第一个发展目标</w:t>
      </w:r>
      <w:r>
        <w:rPr>
          <w:rFonts w:hint="eastAsia" w:ascii="仿宋_GB2312" w:eastAsia="仿宋_GB2312" w:cs="Times New Roman"/>
          <w:color w:val="000000"/>
          <w:spacing w:val="-6"/>
          <w:sz w:val="30"/>
          <w:szCs w:val="30"/>
          <w:lang w:eastAsia="zh-CN"/>
        </w:rPr>
        <w:t>。</w:t>
      </w:r>
      <w:r>
        <w:rPr>
          <w:rFonts w:hint="eastAsia" w:ascii="仿宋_GB2312" w:hAnsi="Times New Roman" w:eastAsia="仿宋_GB2312" w:cs="Times New Roman"/>
          <w:color w:val="000000"/>
          <w:spacing w:val="-6"/>
          <w:sz w:val="30"/>
          <w:szCs w:val="30"/>
        </w:rPr>
        <w:t>第一个目标实现之</w:t>
      </w:r>
      <w:r>
        <w:rPr>
          <w:rFonts w:hint="eastAsia" w:ascii="仿宋_GB2312" w:eastAsia="仿宋_GB2312" w:cs="Times New Roman"/>
          <w:color w:val="000000"/>
          <w:spacing w:val="-6"/>
          <w:sz w:val="30"/>
          <w:szCs w:val="30"/>
          <w:lang w:eastAsia="zh-CN"/>
        </w:rPr>
        <w:t>，</w:t>
      </w:r>
      <w:r>
        <w:rPr>
          <w:rFonts w:hint="eastAsia" w:ascii="仿宋_GB2312" w:hAnsi="Times New Roman" w:eastAsia="仿宋_GB2312" w:cs="Times New Roman"/>
          <w:color w:val="000000"/>
          <w:spacing w:val="-6"/>
          <w:sz w:val="30"/>
          <w:szCs w:val="30"/>
        </w:rPr>
        <w:t>根据学校基本情况和现阶段基础教育生源情况制定出学校的第二个发展目标（2019--2024）：</w:t>
      </w:r>
      <w:r>
        <w:rPr>
          <w:rFonts w:hint="eastAsia" w:ascii="仿宋_GB2312" w:eastAsia="仿宋_GB2312" w:cs="Times New Roman"/>
          <w:color w:val="000000"/>
          <w:spacing w:val="-6"/>
          <w:sz w:val="30"/>
          <w:szCs w:val="30"/>
          <w:lang w:val="en-US" w:eastAsia="zh-CN"/>
        </w:rPr>
        <w:t>第一</w:t>
      </w:r>
      <w:r>
        <w:rPr>
          <w:rFonts w:hint="eastAsia" w:ascii="仿宋_GB2312" w:hAnsi="Times New Roman" w:eastAsia="仿宋_GB2312" w:cs="Times New Roman"/>
          <w:color w:val="000000"/>
          <w:spacing w:val="-6"/>
          <w:sz w:val="30"/>
          <w:szCs w:val="30"/>
        </w:rPr>
        <w:t>、依法合规办校， 巩固发展教育教学环境，拓展特色办学理念</w:t>
      </w:r>
      <w:r>
        <w:rPr>
          <w:rFonts w:hint="eastAsia" w:ascii="仿宋_GB2312" w:eastAsia="仿宋_GB2312" w:cs="Times New Roman"/>
          <w:color w:val="000000"/>
          <w:spacing w:val="-6"/>
          <w:sz w:val="30"/>
          <w:szCs w:val="30"/>
          <w:lang w:eastAsia="zh-CN"/>
        </w:rPr>
        <w:t>；</w:t>
      </w:r>
      <w:r>
        <w:rPr>
          <w:rFonts w:hint="eastAsia" w:ascii="仿宋_GB2312" w:eastAsia="仿宋_GB2312" w:cs="Times New Roman"/>
          <w:color w:val="000000"/>
          <w:spacing w:val="-6"/>
          <w:sz w:val="30"/>
          <w:szCs w:val="30"/>
          <w:lang w:val="en-US" w:eastAsia="zh-CN"/>
        </w:rPr>
        <w:t>第二</w:t>
      </w:r>
      <w:r>
        <w:rPr>
          <w:rFonts w:hint="eastAsia" w:ascii="仿宋_GB2312" w:hAnsi="Times New Roman" w:eastAsia="仿宋_GB2312" w:cs="Times New Roman"/>
          <w:color w:val="000000"/>
          <w:spacing w:val="-6"/>
          <w:sz w:val="30"/>
          <w:szCs w:val="30"/>
        </w:rPr>
        <w:t>、完善学校的基础建设，多渠道引资征地建校，增加学位，为学校长远发展奠定基础</w:t>
      </w:r>
      <w:r>
        <w:rPr>
          <w:rFonts w:hint="eastAsia" w:ascii="仿宋_GB2312" w:eastAsia="仿宋_GB2312" w:cs="Times New Roman"/>
          <w:color w:val="000000"/>
          <w:spacing w:val="-6"/>
          <w:sz w:val="30"/>
          <w:szCs w:val="30"/>
          <w:lang w:eastAsia="zh-CN"/>
        </w:rPr>
        <w:t>；</w:t>
      </w:r>
      <w:r>
        <w:rPr>
          <w:rFonts w:hint="eastAsia" w:ascii="仿宋_GB2312" w:eastAsia="仿宋_GB2312" w:cs="Times New Roman"/>
          <w:color w:val="000000"/>
          <w:spacing w:val="-6"/>
          <w:sz w:val="30"/>
          <w:szCs w:val="30"/>
          <w:lang w:val="en-US" w:eastAsia="zh-CN"/>
        </w:rPr>
        <w:t>第三</w:t>
      </w:r>
      <w:r>
        <w:rPr>
          <w:rFonts w:hint="eastAsia" w:ascii="仿宋_GB2312" w:hAnsi="Times New Roman" w:eastAsia="仿宋_GB2312" w:cs="Times New Roman"/>
          <w:color w:val="000000"/>
          <w:spacing w:val="-6"/>
          <w:sz w:val="30"/>
          <w:szCs w:val="30"/>
        </w:rPr>
        <w:t>、加强内部教育教学管理，完善各项规章制度，内抓管理，外树形象，树立和打造品牌意识</w:t>
      </w:r>
      <w:r>
        <w:rPr>
          <w:rFonts w:hint="eastAsia" w:ascii="仿宋_GB2312" w:eastAsia="仿宋_GB2312" w:cs="Times New Roman"/>
          <w:color w:val="000000"/>
          <w:spacing w:val="-6"/>
          <w:sz w:val="30"/>
          <w:szCs w:val="30"/>
          <w:lang w:eastAsia="zh-CN"/>
        </w:rPr>
        <w:t>、</w:t>
      </w:r>
      <w:r>
        <w:rPr>
          <w:rFonts w:hint="eastAsia" w:ascii="仿宋_GB2312" w:hAnsi="Times New Roman" w:eastAsia="仿宋_GB2312" w:cs="Times New Roman"/>
          <w:color w:val="000000"/>
          <w:spacing w:val="-6"/>
          <w:sz w:val="30"/>
          <w:szCs w:val="30"/>
        </w:rPr>
        <w:t>特色意识；</w:t>
      </w:r>
      <w:r>
        <w:rPr>
          <w:rFonts w:hint="eastAsia" w:ascii="仿宋_GB2312" w:eastAsia="仿宋_GB2312" w:cs="Times New Roman"/>
          <w:color w:val="000000"/>
          <w:spacing w:val="-6"/>
          <w:sz w:val="30"/>
          <w:szCs w:val="30"/>
          <w:lang w:val="en-US" w:eastAsia="zh-CN"/>
        </w:rPr>
        <w:t>第四</w:t>
      </w:r>
      <w:r>
        <w:rPr>
          <w:rFonts w:hint="eastAsia" w:ascii="仿宋_GB2312" w:hAnsi="Times New Roman" w:eastAsia="仿宋_GB2312" w:cs="Times New Roman"/>
          <w:color w:val="000000"/>
          <w:spacing w:val="-6"/>
          <w:sz w:val="30"/>
          <w:szCs w:val="30"/>
        </w:rPr>
        <w:t>、不断完善职业内涵建设，形成现阶段学生的职业素养，增强职业教育的价值观，为学生的长远发展打造基础</w:t>
      </w:r>
      <w:r>
        <w:rPr>
          <w:rFonts w:hint="eastAsia" w:ascii="仿宋_GB2312" w:eastAsia="仿宋_GB2312" w:cs="Times New Roman"/>
          <w:color w:val="000000"/>
          <w:spacing w:val="-6"/>
          <w:sz w:val="30"/>
          <w:szCs w:val="30"/>
          <w:lang w:eastAsia="zh-CN"/>
        </w:rPr>
        <w:t>；</w:t>
      </w:r>
      <w:r>
        <w:rPr>
          <w:rFonts w:hint="eastAsia" w:ascii="仿宋_GB2312" w:eastAsia="仿宋_GB2312" w:cs="Times New Roman"/>
          <w:color w:val="000000"/>
          <w:spacing w:val="-6"/>
          <w:sz w:val="30"/>
          <w:szCs w:val="30"/>
          <w:lang w:val="en-US" w:eastAsia="zh-CN"/>
        </w:rPr>
        <w:t>第五</w:t>
      </w:r>
      <w:r>
        <w:rPr>
          <w:rFonts w:hint="eastAsia" w:ascii="仿宋_GB2312" w:hAnsi="Times New Roman" w:eastAsia="仿宋_GB2312" w:cs="Times New Roman"/>
          <w:color w:val="000000"/>
          <w:spacing w:val="-6"/>
          <w:sz w:val="30"/>
          <w:szCs w:val="30"/>
        </w:rPr>
        <w:t>、加大宣传引导力度，不断巩固办学成效，形成特色化办学的的新理念。</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1.2、学生情况</w:t>
      </w:r>
    </w:p>
    <w:p>
      <w:pPr>
        <w:spacing w:line="600" w:lineRule="exact"/>
        <w:ind w:firstLine="600"/>
        <w:rPr>
          <w:rFonts w:hint="default"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201</w:t>
      </w:r>
      <w:r>
        <w:rPr>
          <w:rFonts w:hint="eastAsia" w:ascii="仿宋_GB2312" w:eastAsia="仿宋_GB2312" w:cs="Times New Roman"/>
          <w:color w:val="000000"/>
          <w:spacing w:val="-6"/>
          <w:sz w:val="30"/>
          <w:szCs w:val="30"/>
          <w:lang w:val="en-US" w:eastAsia="zh-CN"/>
        </w:rPr>
        <w:t>9</w:t>
      </w:r>
      <w:r>
        <w:rPr>
          <w:rFonts w:hint="eastAsia" w:ascii="仿宋_GB2312" w:hAnsi="Times New Roman" w:eastAsia="仿宋_GB2312" w:cs="Times New Roman"/>
          <w:color w:val="000000"/>
          <w:spacing w:val="-6"/>
          <w:sz w:val="30"/>
          <w:szCs w:val="30"/>
          <w:lang w:val="en-US" w:eastAsia="zh-CN"/>
        </w:rPr>
        <w:t>年</w:t>
      </w:r>
      <w:r>
        <w:rPr>
          <w:rFonts w:hint="eastAsia" w:ascii="仿宋_GB2312" w:hAnsi="Times New Roman" w:eastAsia="仿宋_GB2312" w:cs="Times New Roman"/>
          <w:color w:val="000000"/>
          <w:spacing w:val="-6"/>
          <w:sz w:val="30"/>
          <w:szCs w:val="30"/>
          <w:lang w:eastAsia="zh-CN"/>
        </w:rPr>
        <w:t>，学校共录取全日制新生</w:t>
      </w:r>
      <w:r>
        <w:rPr>
          <w:rFonts w:hint="eastAsia" w:ascii="仿宋_GB2312" w:eastAsia="仿宋_GB2312" w:cs="Times New Roman"/>
          <w:color w:val="000000"/>
          <w:spacing w:val="-6"/>
          <w:sz w:val="30"/>
          <w:szCs w:val="30"/>
          <w:lang w:val="en-US" w:eastAsia="zh-CN"/>
        </w:rPr>
        <w:t>800余</w:t>
      </w:r>
      <w:r>
        <w:rPr>
          <w:rFonts w:hint="eastAsia" w:ascii="仿宋_GB2312" w:hAnsi="Times New Roman" w:eastAsia="仿宋_GB2312" w:cs="Times New Roman"/>
          <w:color w:val="000000"/>
          <w:spacing w:val="-6"/>
          <w:sz w:val="30"/>
          <w:szCs w:val="30"/>
          <w:lang w:eastAsia="zh-CN"/>
        </w:rPr>
        <w:t>人，全日制在校生</w:t>
      </w:r>
      <w:r>
        <w:rPr>
          <w:rFonts w:hint="eastAsia" w:ascii="仿宋_GB2312" w:eastAsia="仿宋_GB2312" w:cs="Times New Roman"/>
          <w:color w:val="000000"/>
          <w:spacing w:val="-6"/>
          <w:sz w:val="30"/>
          <w:szCs w:val="30"/>
          <w:lang w:val="en-US" w:eastAsia="zh-CN"/>
        </w:rPr>
        <w:t>1300余</w:t>
      </w:r>
      <w:r>
        <w:rPr>
          <w:rFonts w:hint="eastAsia" w:ascii="仿宋_GB2312" w:hAnsi="Times New Roman" w:eastAsia="仿宋_GB2312" w:cs="Times New Roman"/>
          <w:color w:val="000000"/>
          <w:spacing w:val="-6"/>
          <w:sz w:val="30"/>
          <w:szCs w:val="30"/>
          <w:lang w:eastAsia="zh-CN"/>
        </w:rPr>
        <w:t>人，毕业学生</w:t>
      </w:r>
      <w:r>
        <w:rPr>
          <w:rFonts w:hint="eastAsia" w:ascii="仿宋_GB2312" w:eastAsia="仿宋_GB2312" w:cs="Times New Roman"/>
          <w:color w:val="000000"/>
          <w:spacing w:val="-6"/>
          <w:sz w:val="30"/>
          <w:szCs w:val="30"/>
          <w:lang w:val="en-US" w:eastAsia="zh-CN"/>
        </w:rPr>
        <w:t>330</w:t>
      </w:r>
      <w:r>
        <w:rPr>
          <w:rFonts w:hint="eastAsia" w:ascii="仿宋_GB2312" w:hAnsi="Times New Roman" w:eastAsia="仿宋_GB2312" w:cs="Times New Roman"/>
          <w:color w:val="000000"/>
          <w:spacing w:val="-6"/>
          <w:sz w:val="30"/>
          <w:szCs w:val="30"/>
          <w:lang w:eastAsia="zh-CN"/>
        </w:rPr>
        <w:t>人</w:t>
      </w:r>
      <w:r>
        <w:rPr>
          <w:rFonts w:hint="eastAsia" w:ascii="仿宋_GB2312" w:hAnsi="Times New Roman" w:eastAsia="仿宋_GB2312" w:cs="Times New Roman"/>
          <w:color w:val="000000"/>
          <w:spacing w:val="-6"/>
          <w:sz w:val="30"/>
          <w:szCs w:val="30"/>
          <w:lang w:val="en-US" w:eastAsia="zh-CN"/>
        </w:rPr>
        <w:t>，20</w:t>
      </w:r>
      <w:r>
        <w:rPr>
          <w:rFonts w:hint="eastAsia" w:ascii="仿宋_GB2312" w:eastAsia="仿宋_GB2312" w:cs="Times New Roman"/>
          <w:color w:val="000000"/>
          <w:spacing w:val="-6"/>
          <w:sz w:val="30"/>
          <w:szCs w:val="30"/>
          <w:lang w:val="en-US" w:eastAsia="zh-CN"/>
        </w:rPr>
        <w:t>20</w:t>
      </w:r>
      <w:r>
        <w:rPr>
          <w:rFonts w:hint="eastAsia" w:ascii="仿宋_GB2312" w:hAnsi="Times New Roman" w:eastAsia="仿宋_GB2312" w:cs="Times New Roman"/>
          <w:color w:val="000000"/>
          <w:spacing w:val="-6"/>
          <w:sz w:val="30"/>
          <w:szCs w:val="30"/>
          <w:lang w:val="en-US" w:eastAsia="zh-CN"/>
        </w:rPr>
        <w:t>年</w:t>
      </w:r>
      <w:r>
        <w:rPr>
          <w:rFonts w:hint="eastAsia" w:ascii="仿宋_GB2312" w:hAnsi="Times New Roman" w:eastAsia="仿宋_GB2312" w:cs="Times New Roman"/>
          <w:color w:val="000000"/>
          <w:spacing w:val="-6"/>
          <w:sz w:val="30"/>
          <w:szCs w:val="30"/>
          <w:lang w:eastAsia="zh-CN"/>
        </w:rPr>
        <w:t>我校新招新生注册</w:t>
      </w:r>
      <w:r>
        <w:rPr>
          <w:rFonts w:hint="eastAsia" w:ascii="仿宋_GB2312" w:eastAsia="仿宋_GB2312" w:cs="Times New Roman"/>
          <w:color w:val="000000"/>
          <w:spacing w:val="-6"/>
          <w:sz w:val="30"/>
          <w:szCs w:val="30"/>
          <w:lang w:val="en-US" w:eastAsia="zh-CN"/>
        </w:rPr>
        <w:t>476</w:t>
      </w:r>
      <w:r>
        <w:rPr>
          <w:rFonts w:hint="eastAsia" w:ascii="仿宋_GB2312" w:hAnsi="Times New Roman" w:eastAsia="仿宋_GB2312" w:cs="Times New Roman"/>
          <w:color w:val="000000"/>
          <w:spacing w:val="-6"/>
          <w:sz w:val="30"/>
          <w:szCs w:val="30"/>
          <w:lang w:eastAsia="zh-CN"/>
        </w:rPr>
        <w:t>人，学校在校生</w:t>
      </w:r>
      <w:r>
        <w:rPr>
          <w:rFonts w:hint="eastAsia" w:ascii="仿宋_GB2312" w:eastAsia="仿宋_GB2312" w:cs="Times New Roman"/>
          <w:color w:val="000000"/>
          <w:spacing w:val="-6"/>
          <w:sz w:val="30"/>
          <w:szCs w:val="30"/>
          <w:lang w:val="en-US" w:eastAsia="zh-CN"/>
        </w:rPr>
        <w:t>1662</w:t>
      </w:r>
      <w:r>
        <w:rPr>
          <w:rFonts w:hint="eastAsia" w:ascii="仿宋_GB2312" w:hAnsi="Times New Roman" w:eastAsia="仿宋_GB2312" w:cs="Times New Roman"/>
          <w:color w:val="000000"/>
          <w:spacing w:val="-6"/>
          <w:sz w:val="30"/>
          <w:szCs w:val="30"/>
          <w:lang w:eastAsia="zh-CN"/>
        </w:rPr>
        <w:t>人，男生约占6</w:t>
      </w:r>
      <w:r>
        <w:rPr>
          <w:rFonts w:hint="eastAsia" w:ascii="仿宋_GB2312" w:eastAsia="仿宋_GB2312" w:cs="Times New Roman"/>
          <w:color w:val="000000"/>
          <w:spacing w:val="-6"/>
          <w:sz w:val="30"/>
          <w:szCs w:val="30"/>
          <w:lang w:val="en-US" w:eastAsia="zh-CN"/>
        </w:rPr>
        <w:t>3</w:t>
      </w:r>
      <w:r>
        <w:rPr>
          <w:rFonts w:hint="eastAsia" w:ascii="仿宋_GB2312" w:hAnsi="Times New Roman" w:eastAsia="仿宋_GB2312" w:cs="Times New Roman"/>
          <w:color w:val="000000"/>
          <w:spacing w:val="-6"/>
          <w:sz w:val="30"/>
          <w:szCs w:val="30"/>
          <w:lang w:eastAsia="zh-CN"/>
        </w:rPr>
        <w:t>%，女生约占3</w:t>
      </w:r>
      <w:r>
        <w:rPr>
          <w:rFonts w:hint="eastAsia" w:ascii="仿宋_GB2312" w:eastAsia="仿宋_GB2312" w:cs="Times New Roman"/>
          <w:color w:val="000000"/>
          <w:spacing w:val="-6"/>
          <w:sz w:val="30"/>
          <w:szCs w:val="30"/>
          <w:lang w:val="en-US" w:eastAsia="zh-CN"/>
        </w:rPr>
        <w:t>7</w:t>
      </w:r>
      <w:r>
        <w:rPr>
          <w:rFonts w:hint="eastAsia" w:ascii="仿宋_GB2312" w:hAnsi="Times New Roman" w:eastAsia="仿宋_GB2312" w:cs="Times New Roman"/>
          <w:color w:val="000000"/>
          <w:spacing w:val="-6"/>
          <w:sz w:val="30"/>
          <w:szCs w:val="30"/>
          <w:lang w:eastAsia="zh-CN"/>
        </w:rPr>
        <w:t>%，</w:t>
      </w:r>
      <w:r>
        <w:rPr>
          <w:rFonts w:hint="eastAsia" w:ascii="仿宋_GB2312" w:eastAsia="仿宋_GB2312" w:cs="Times New Roman"/>
          <w:color w:val="000000"/>
          <w:spacing w:val="-6"/>
          <w:sz w:val="30"/>
          <w:szCs w:val="30"/>
          <w:lang w:val="en-US" w:eastAsia="zh-CN"/>
        </w:rPr>
        <w:t>2021我校新招生注册637人，</w:t>
      </w:r>
      <w:bookmarkStart w:id="3" w:name="_GoBack"/>
      <w:bookmarkEnd w:id="3"/>
      <w:r>
        <w:rPr>
          <w:rFonts w:hint="eastAsia" w:ascii="仿宋_GB2312" w:eastAsia="仿宋_GB2312" w:cs="Times New Roman"/>
          <w:color w:val="000000"/>
          <w:spacing w:val="-6"/>
          <w:sz w:val="30"/>
          <w:szCs w:val="30"/>
          <w:lang w:val="en-US" w:eastAsia="zh-CN"/>
        </w:rPr>
        <w:t>2021年</w:t>
      </w:r>
      <w:r>
        <w:rPr>
          <w:rFonts w:hint="eastAsia" w:ascii="仿宋_GB2312" w:hAnsi="Times New Roman" w:eastAsia="仿宋_GB2312" w:cs="Times New Roman"/>
          <w:color w:val="000000"/>
          <w:spacing w:val="-6"/>
          <w:sz w:val="30"/>
          <w:szCs w:val="30"/>
          <w:lang w:eastAsia="zh-CN"/>
        </w:rPr>
        <w:t>我校学生基本以农村和县镇户籍为主，</w:t>
      </w:r>
      <w:r>
        <w:rPr>
          <w:rFonts w:hint="eastAsia" w:ascii="仿宋_GB2312" w:hAnsi="Times New Roman" w:eastAsia="仿宋_GB2312" w:cs="Times New Roman"/>
          <w:color w:val="000000"/>
          <w:spacing w:val="-6"/>
          <w:sz w:val="30"/>
          <w:szCs w:val="30"/>
          <w:lang w:val="en-US" w:eastAsia="zh-CN"/>
        </w:rPr>
        <w:t>招生规模与上一年度相比略有提升。</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1.3、师资队伍</w:t>
      </w:r>
    </w:p>
    <w:p>
      <w:pPr>
        <w:spacing w:line="600" w:lineRule="exact"/>
        <w:ind w:firstLine="600"/>
        <w:rPr>
          <w:rFonts w:hint="eastAsia" w:ascii="仿宋_GB2312" w:hAnsi="Times New Roman" w:eastAsia="仿宋_GB2312" w:cs="Times New Roman"/>
          <w:color w:val="000000"/>
          <w:spacing w:val="-6"/>
          <w:sz w:val="30"/>
          <w:szCs w:val="30"/>
          <w:lang w:eastAsia="zh-CN"/>
        </w:rPr>
      </w:pPr>
      <w:r>
        <w:rPr>
          <w:rFonts w:hint="eastAsia" w:ascii="仿宋_GB2312" w:hAnsi="Times New Roman" w:eastAsia="仿宋_GB2312" w:cs="Times New Roman"/>
          <w:color w:val="000000"/>
          <w:spacing w:val="-6"/>
          <w:sz w:val="30"/>
          <w:szCs w:val="30"/>
          <w:lang w:eastAsia="zh-CN"/>
        </w:rPr>
        <w:t>学校实行党</w:t>
      </w:r>
      <w:r>
        <w:rPr>
          <w:rFonts w:hint="eastAsia" w:ascii="仿宋_GB2312" w:eastAsia="仿宋_GB2312" w:cs="Times New Roman"/>
          <w:color w:val="000000"/>
          <w:spacing w:val="-6"/>
          <w:sz w:val="30"/>
          <w:szCs w:val="30"/>
          <w:lang w:eastAsia="zh-CN"/>
        </w:rPr>
        <w:t>支部</w:t>
      </w:r>
      <w:r>
        <w:rPr>
          <w:rFonts w:hint="eastAsia" w:ascii="仿宋_GB2312" w:hAnsi="Times New Roman" w:eastAsia="仿宋_GB2312" w:cs="Times New Roman"/>
          <w:color w:val="000000"/>
          <w:spacing w:val="-6"/>
          <w:sz w:val="30"/>
          <w:szCs w:val="30"/>
          <w:lang w:eastAsia="zh-CN"/>
        </w:rPr>
        <w:t>领导下的校长负责制，教师队伍结构合理，能满足教育教学需要，素质高，精神面貌好。教职工</w:t>
      </w:r>
      <w:r>
        <w:rPr>
          <w:rFonts w:hint="eastAsia" w:ascii="仿宋_GB2312" w:eastAsia="仿宋_GB2312" w:cs="Times New Roman"/>
          <w:color w:val="000000"/>
          <w:spacing w:val="-6"/>
          <w:sz w:val="30"/>
          <w:szCs w:val="30"/>
          <w:lang w:val="en-US" w:eastAsia="zh-CN"/>
        </w:rPr>
        <w:t>90</w:t>
      </w:r>
      <w:r>
        <w:rPr>
          <w:rFonts w:hint="eastAsia" w:ascii="仿宋_GB2312" w:hAnsi="Times New Roman" w:eastAsia="仿宋_GB2312" w:cs="Times New Roman"/>
          <w:color w:val="000000"/>
          <w:spacing w:val="-6"/>
          <w:sz w:val="30"/>
          <w:szCs w:val="30"/>
          <w:lang w:eastAsia="zh-CN"/>
        </w:rPr>
        <w:t>多人，其中校领导层7人，中层领导12人；省、市级骨干教师、研究生学历教师占20%，本科学历教师占69.2%，所有专任教师任职资格基本符合国家规定要求。</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1.4、设施设备</w:t>
      </w:r>
    </w:p>
    <w:p>
      <w:pPr>
        <w:spacing w:line="600" w:lineRule="exact"/>
        <w:ind w:firstLine="600"/>
        <w:rPr>
          <w:rFonts w:hint="eastAsia" w:ascii="仿宋_GB2312" w:hAnsi="Times New Roman" w:eastAsia="仿宋_GB2312" w:cs="Times New Roman"/>
          <w:color w:val="000000"/>
          <w:spacing w:val="-6"/>
          <w:sz w:val="30"/>
          <w:szCs w:val="30"/>
          <w:lang w:eastAsia="zh-CN"/>
        </w:rPr>
      </w:pPr>
      <w:r>
        <w:rPr>
          <w:rFonts w:hint="eastAsia" w:ascii="仿宋_GB2312" w:hAnsi="Times New Roman" w:eastAsia="仿宋_GB2312" w:cs="Times New Roman"/>
          <w:color w:val="000000"/>
          <w:spacing w:val="-6"/>
          <w:sz w:val="30"/>
          <w:szCs w:val="30"/>
          <w:lang w:eastAsia="zh-CN"/>
        </w:rPr>
        <w:t>学校配备多间多媒体教室（含音乐教室、美术教室、舞蹈教室各一间），物理实验室、化学实验室、计算机房、图书馆、阅览室、心理咨询室各一间。</w:t>
      </w:r>
      <w:r>
        <w:rPr>
          <w:rFonts w:hint="eastAsia" w:ascii="仿宋_GB2312" w:eastAsia="仿宋_GB2312" w:cs="Times New Roman"/>
          <w:color w:val="000000"/>
          <w:spacing w:val="-6"/>
          <w:sz w:val="30"/>
          <w:szCs w:val="30"/>
          <w:lang w:val="en-US" w:eastAsia="zh-CN"/>
        </w:rPr>
        <w:t>固定资产总值350万元，期中</w:t>
      </w:r>
      <w:r>
        <w:rPr>
          <w:rFonts w:hint="eastAsia" w:ascii="仿宋_GB2312" w:hAnsi="Times New Roman" w:eastAsia="仿宋_GB2312" w:cs="Times New Roman"/>
          <w:color w:val="000000"/>
          <w:spacing w:val="-6"/>
          <w:sz w:val="30"/>
          <w:szCs w:val="30"/>
          <w:lang w:eastAsia="zh-CN"/>
        </w:rPr>
        <w:t>教学仪器设备总资产</w:t>
      </w:r>
      <w:r>
        <w:rPr>
          <w:rFonts w:hint="eastAsia" w:ascii="仿宋_GB2312" w:eastAsia="仿宋_GB2312" w:cs="Times New Roman"/>
          <w:color w:val="000000"/>
          <w:spacing w:val="-6"/>
          <w:sz w:val="30"/>
          <w:szCs w:val="30"/>
          <w:lang w:val="en-US" w:eastAsia="zh-CN"/>
        </w:rPr>
        <w:t>100</w:t>
      </w:r>
      <w:r>
        <w:rPr>
          <w:rFonts w:hint="eastAsia" w:ascii="仿宋_GB2312" w:hAnsi="Times New Roman" w:eastAsia="仿宋_GB2312" w:cs="Times New Roman"/>
          <w:color w:val="000000"/>
          <w:spacing w:val="-6"/>
          <w:sz w:val="30"/>
          <w:szCs w:val="30"/>
          <w:lang w:eastAsia="zh-CN"/>
        </w:rPr>
        <w:t>万元</w:t>
      </w:r>
      <w:r>
        <w:rPr>
          <w:rFonts w:hint="eastAsia" w:ascii="仿宋_GB2312" w:eastAsia="仿宋_GB2312" w:cs="Times New Roman"/>
          <w:color w:val="000000"/>
          <w:spacing w:val="-6"/>
          <w:sz w:val="30"/>
          <w:szCs w:val="30"/>
          <w:lang w:eastAsia="zh-CN"/>
        </w:rPr>
        <w:t>，</w:t>
      </w:r>
      <w:r>
        <w:rPr>
          <w:rFonts w:hint="eastAsia" w:ascii="仿宋_GB2312" w:hAnsi="Times New Roman" w:eastAsia="仿宋_GB2312"/>
          <w:color w:val="000000"/>
          <w:sz w:val="30"/>
          <w:szCs w:val="30"/>
        </w:rPr>
        <w:t>教学仪器设备</w:t>
      </w:r>
      <w:r>
        <w:rPr>
          <w:rFonts w:hint="eastAsia" w:ascii="仿宋_GB2312" w:eastAsia="仿宋_GB2312"/>
          <w:color w:val="000000"/>
          <w:sz w:val="30"/>
          <w:szCs w:val="30"/>
          <w:lang w:val="en-US" w:eastAsia="zh-CN"/>
        </w:rPr>
        <w:t>生均</w:t>
      </w:r>
      <w:r>
        <w:rPr>
          <w:rFonts w:hint="eastAsia" w:ascii="仿宋_GB2312" w:hAnsi="Times New Roman" w:eastAsia="仿宋_GB2312"/>
          <w:color w:val="000000"/>
          <w:sz w:val="30"/>
          <w:szCs w:val="30"/>
        </w:rPr>
        <w:t>值</w:t>
      </w:r>
      <w:r>
        <w:rPr>
          <w:rFonts w:hint="eastAsia" w:ascii="仿宋_GB2312" w:eastAsia="仿宋_GB2312"/>
          <w:color w:val="000000"/>
          <w:sz w:val="30"/>
          <w:szCs w:val="30"/>
          <w:lang w:val="en-US" w:eastAsia="zh-CN"/>
        </w:rPr>
        <w:t>625元</w:t>
      </w:r>
      <w:r>
        <w:rPr>
          <w:rFonts w:hint="eastAsia" w:ascii="仿宋_GB2312" w:eastAsia="仿宋_GB2312"/>
          <w:color w:val="000000"/>
          <w:sz w:val="30"/>
          <w:szCs w:val="30"/>
          <w:lang w:eastAsia="zh-CN"/>
        </w:rPr>
        <w:t>，</w:t>
      </w:r>
      <w:r>
        <w:rPr>
          <w:rFonts w:hint="eastAsia" w:ascii="仿宋_GB2312" w:hAnsi="Times New Roman" w:eastAsia="仿宋_GB2312" w:cs="Times New Roman"/>
          <w:color w:val="000000"/>
          <w:spacing w:val="-6"/>
          <w:sz w:val="30"/>
          <w:szCs w:val="30"/>
          <w:lang w:eastAsia="zh-CN"/>
        </w:rPr>
        <w:t>学校每年都对图书予以更新补充</w:t>
      </w:r>
      <w:r>
        <w:rPr>
          <w:rFonts w:hint="eastAsia" w:ascii="仿宋_GB2312" w:eastAsia="仿宋_GB2312" w:cs="Times New Roman"/>
          <w:color w:val="000000"/>
          <w:spacing w:val="-6"/>
          <w:sz w:val="30"/>
          <w:szCs w:val="30"/>
          <w:lang w:eastAsia="zh-CN"/>
        </w:rPr>
        <w:t>，</w:t>
      </w:r>
      <w:r>
        <w:rPr>
          <w:rFonts w:hint="eastAsia" w:ascii="仿宋_GB2312" w:eastAsia="仿宋_GB2312" w:cs="Times New Roman"/>
          <w:color w:val="000000"/>
          <w:spacing w:val="-6"/>
          <w:sz w:val="30"/>
          <w:szCs w:val="30"/>
          <w:lang w:val="en-US" w:eastAsia="zh-CN"/>
        </w:rPr>
        <w:t>2</w:t>
      </w:r>
      <w:r>
        <w:rPr>
          <w:rFonts w:hint="eastAsia" w:ascii="仿宋_GB2312" w:hAnsi="Times New Roman" w:eastAsia="仿宋_GB2312" w:cs="Times New Roman"/>
          <w:color w:val="000000"/>
          <w:spacing w:val="-6"/>
          <w:sz w:val="30"/>
          <w:szCs w:val="30"/>
          <w:lang w:eastAsia="zh-CN"/>
        </w:rPr>
        <w:t>0</w:t>
      </w:r>
      <w:r>
        <w:rPr>
          <w:rFonts w:hint="eastAsia" w:ascii="仿宋_GB2312" w:eastAsia="仿宋_GB2312" w:cs="Times New Roman"/>
          <w:color w:val="000000"/>
          <w:spacing w:val="-6"/>
          <w:sz w:val="30"/>
          <w:szCs w:val="30"/>
          <w:lang w:val="en-US" w:eastAsia="zh-CN"/>
        </w:rPr>
        <w:t>20</w:t>
      </w:r>
      <w:r>
        <w:rPr>
          <w:rFonts w:hint="eastAsia" w:ascii="仿宋_GB2312" w:hAnsi="Times New Roman" w:eastAsia="仿宋_GB2312" w:cs="Times New Roman"/>
          <w:color w:val="000000"/>
          <w:spacing w:val="-6"/>
          <w:sz w:val="30"/>
          <w:szCs w:val="30"/>
          <w:lang w:eastAsia="zh-CN"/>
        </w:rPr>
        <w:t>年</w:t>
      </w:r>
      <w:r>
        <w:rPr>
          <w:rFonts w:hint="eastAsia" w:ascii="仿宋_GB2312" w:eastAsia="仿宋_GB2312" w:cs="Times New Roman"/>
          <w:color w:val="000000"/>
          <w:spacing w:val="-6"/>
          <w:sz w:val="30"/>
          <w:szCs w:val="30"/>
          <w:lang w:val="en-US" w:eastAsia="zh-CN"/>
        </w:rPr>
        <w:t>图书量</w:t>
      </w:r>
      <w:r>
        <w:rPr>
          <w:rFonts w:hint="eastAsia" w:ascii="仿宋_GB2312" w:hAnsi="Times New Roman" w:eastAsia="仿宋_GB2312" w:cs="Times New Roman"/>
          <w:color w:val="000000"/>
          <w:spacing w:val="-6"/>
          <w:sz w:val="30"/>
          <w:szCs w:val="30"/>
          <w:lang w:eastAsia="zh-CN"/>
        </w:rPr>
        <w:t>增加</w:t>
      </w:r>
      <w:r>
        <w:rPr>
          <w:rFonts w:hint="eastAsia" w:ascii="仿宋_GB2312" w:eastAsia="仿宋_GB2312" w:cs="Times New Roman"/>
          <w:color w:val="000000"/>
          <w:spacing w:val="-6"/>
          <w:sz w:val="30"/>
          <w:szCs w:val="30"/>
          <w:lang w:val="en-US" w:eastAsia="zh-CN"/>
        </w:rPr>
        <w:t>1000余</w:t>
      </w:r>
      <w:r>
        <w:rPr>
          <w:rFonts w:hint="eastAsia" w:ascii="仿宋_GB2312" w:hAnsi="Times New Roman" w:eastAsia="仿宋_GB2312" w:cs="Times New Roman"/>
          <w:color w:val="000000"/>
          <w:spacing w:val="-6"/>
          <w:sz w:val="30"/>
          <w:szCs w:val="30"/>
          <w:lang w:val="en-US" w:eastAsia="zh-CN"/>
        </w:rPr>
        <w:t>册，</w:t>
      </w:r>
      <w:r>
        <w:rPr>
          <w:rFonts w:hint="eastAsia" w:ascii="仿宋_GB2312" w:eastAsia="仿宋_GB2312" w:cs="Times New Roman"/>
          <w:color w:val="000000"/>
          <w:spacing w:val="-6"/>
          <w:sz w:val="30"/>
          <w:szCs w:val="30"/>
          <w:lang w:val="en-US" w:eastAsia="zh-CN"/>
        </w:rPr>
        <w:t>生</w:t>
      </w:r>
      <w:r>
        <w:rPr>
          <w:rFonts w:hint="eastAsia" w:ascii="仿宋_GB2312" w:hAnsi="Times New Roman" w:eastAsia="仿宋_GB2312" w:cs="Times New Roman"/>
          <w:color w:val="000000"/>
          <w:spacing w:val="-6"/>
          <w:sz w:val="30"/>
          <w:szCs w:val="30"/>
          <w:lang w:eastAsia="zh-CN"/>
        </w:rPr>
        <w:t>均</w:t>
      </w:r>
      <w:r>
        <w:rPr>
          <w:rFonts w:hint="eastAsia" w:ascii="仿宋_GB2312" w:eastAsia="仿宋_GB2312" w:cs="Times New Roman"/>
          <w:color w:val="000000"/>
          <w:spacing w:val="-6"/>
          <w:sz w:val="30"/>
          <w:szCs w:val="30"/>
          <w:lang w:val="en-US" w:eastAsia="zh-CN"/>
        </w:rPr>
        <w:t>17.3</w:t>
      </w:r>
      <w:r>
        <w:rPr>
          <w:rFonts w:hint="eastAsia" w:ascii="仿宋_GB2312" w:hAnsi="Times New Roman" w:eastAsia="仿宋_GB2312" w:cs="Times New Roman"/>
          <w:color w:val="000000"/>
          <w:spacing w:val="-6"/>
          <w:sz w:val="30"/>
          <w:szCs w:val="30"/>
          <w:lang w:eastAsia="zh-CN"/>
        </w:rPr>
        <w:t>册</w:t>
      </w:r>
      <w:r>
        <w:rPr>
          <w:rFonts w:hint="eastAsia" w:ascii="仿宋_GB2312" w:eastAsia="仿宋_GB2312" w:cs="Times New Roman"/>
          <w:color w:val="000000"/>
          <w:spacing w:val="-6"/>
          <w:sz w:val="30"/>
          <w:szCs w:val="30"/>
          <w:lang w:eastAsia="zh-CN"/>
        </w:rPr>
        <w:t>，</w:t>
      </w:r>
      <w:r>
        <w:rPr>
          <w:rFonts w:hint="eastAsia" w:ascii="仿宋_GB2312" w:hAnsi="Times New Roman" w:eastAsia="仿宋_GB2312" w:cs="Times New Roman"/>
          <w:color w:val="000000"/>
          <w:spacing w:val="-6"/>
          <w:sz w:val="30"/>
          <w:szCs w:val="30"/>
          <w:lang w:eastAsia="zh-CN"/>
        </w:rPr>
        <w:t>与上一年度相比</w:t>
      </w:r>
      <w:r>
        <w:rPr>
          <w:rFonts w:hint="eastAsia" w:ascii="仿宋_GB2312" w:eastAsia="仿宋_GB2312" w:cs="Times New Roman"/>
          <w:color w:val="000000"/>
          <w:spacing w:val="-6"/>
          <w:sz w:val="30"/>
          <w:szCs w:val="30"/>
          <w:lang w:val="en-US" w:eastAsia="zh-CN"/>
        </w:rPr>
        <w:t>数据</w:t>
      </w:r>
      <w:r>
        <w:rPr>
          <w:rFonts w:hint="eastAsia" w:ascii="仿宋_GB2312" w:hAnsi="Times New Roman" w:eastAsia="仿宋_GB2312" w:cs="Times New Roman"/>
          <w:color w:val="000000"/>
          <w:spacing w:val="-6"/>
          <w:sz w:val="30"/>
          <w:szCs w:val="30"/>
          <w:lang w:eastAsia="zh-CN"/>
        </w:rPr>
        <w:t>平稳</w:t>
      </w:r>
      <w:r>
        <w:rPr>
          <w:rFonts w:hint="eastAsia" w:ascii="仿宋_GB2312" w:eastAsia="仿宋_GB2312" w:cs="Times New Roman"/>
          <w:color w:val="000000"/>
          <w:spacing w:val="-6"/>
          <w:sz w:val="30"/>
          <w:szCs w:val="30"/>
          <w:lang w:eastAsia="zh-CN"/>
        </w:rPr>
        <w:t>，</w:t>
      </w:r>
      <w:r>
        <w:rPr>
          <w:rFonts w:hint="eastAsia" w:ascii="仿宋_GB2312" w:eastAsia="仿宋_GB2312"/>
          <w:color w:val="000000"/>
          <w:sz w:val="30"/>
          <w:szCs w:val="30"/>
          <w:lang w:val="en-US" w:eastAsia="zh-CN"/>
        </w:rPr>
        <w:t>本校</w:t>
      </w:r>
      <w:r>
        <w:rPr>
          <w:rFonts w:hint="eastAsia" w:ascii="仿宋_GB2312" w:hAnsi="Times New Roman" w:eastAsia="仿宋_GB2312" w:cs="Times New Roman"/>
          <w:color w:val="000000"/>
          <w:spacing w:val="-6"/>
          <w:sz w:val="30"/>
          <w:szCs w:val="30"/>
          <w:lang w:eastAsia="zh-CN"/>
        </w:rPr>
        <w:t>设备先进、齐全、完整，通风、采光、照明良好，完全保证教学需要。</w:t>
      </w:r>
    </w:p>
    <w:p>
      <w:pPr>
        <w:keepNext w:val="0"/>
        <w:keepLines w:val="0"/>
        <w:pageBreakBefore w:val="0"/>
        <w:kinsoku/>
        <w:overflowPunct/>
        <w:topLinePunct w:val="0"/>
        <w:autoSpaceDE/>
        <w:bidi w:val="0"/>
        <w:adjustRightInd/>
        <w:snapToGrid/>
        <w:spacing w:beforeAutospacing="0" w:afterAutospacing="0" w:line="540" w:lineRule="exact"/>
        <w:ind w:firstLine="602" w:firstLineChars="200"/>
        <w:jc w:val="left"/>
        <w:textAlignment w:val="auto"/>
        <w:rPr>
          <w:rFonts w:hint="eastAsia" w:ascii="黑体" w:hAnsi="黑体" w:eastAsia="黑体" w:cs="黑体"/>
          <w:b/>
          <w:bCs/>
          <w:color w:val="000000"/>
          <w:kern w:val="0"/>
          <w:sz w:val="30"/>
          <w:szCs w:val="30"/>
        </w:rPr>
      </w:pPr>
      <w:r>
        <w:rPr>
          <w:rFonts w:hint="eastAsia" w:ascii="黑体" w:hAnsi="黑体" w:eastAsia="黑体" w:cs="黑体"/>
          <w:b/>
          <w:bCs/>
          <w:color w:val="000000"/>
          <w:kern w:val="0"/>
          <w:sz w:val="30"/>
          <w:szCs w:val="30"/>
          <w:lang w:eastAsia="zh-CN"/>
        </w:rPr>
        <w:t>二、</w:t>
      </w:r>
      <w:r>
        <w:rPr>
          <w:rFonts w:hint="eastAsia" w:ascii="黑体" w:hAnsi="黑体" w:eastAsia="黑体" w:cs="黑体"/>
          <w:b/>
          <w:bCs/>
          <w:color w:val="000000"/>
          <w:kern w:val="0"/>
          <w:sz w:val="30"/>
          <w:szCs w:val="30"/>
        </w:rPr>
        <w:t>学生发展</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2.1、学生素质</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学校以“</w:t>
      </w:r>
      <w:r>
        <w:rPr>
          <w:rFonts w:hint="eastAsia" w:ascii="仿宋_GB2312" w:eastAsia="仿宋_GB2312" w:cs="Times New Roman"/>
          <w:color w:val="000000"/>
          <w:spacing w:val="-6"/>
          <w:sz w:val="30"/>
          <w:szCs w:val="30"/>
          <w:lang w:val="en-US" w:eastAsia="zh-CN"/>
        </w:rPr>
        <w:t>为党育人 为国育才</w:t>
      </w:r>
      <w:r>
        <w:rPr>
          <w:rFonts w:hint="eastAsia" w:ascii="仿宋_GB2312" w:hAnsi="Times New Roman" w:eastAsia="仿宋_GB2312" w:cs="Times New Roman"/>
          <w:color w:val="000000"/>
          <w:spacing w:val="-6"/>
          <w:sz w:val="30"/>
          <w:szCs w:val="30"/>
          <w:lang w:val="en-US" w:eastAsia="zh-CN"/>
        </w:rPr>
        <w:t>”为</w:t>
      </w:r>
      <w:r>
        <w:rPr>
          <w:rFonts w:hint="eastAsia" w:ascii="仿宋_GB2312" w:eastAsia="仿宋_GB2312" w:cs="Times New Roman"/>
          <w:color w:val="000000"/>
          <w:spacing w:val="-6"/>
          <w:sz w:val="30"/>
          <w:szCs w:val="30"/>
          <w:lang w:val="en-US" w:eastAsia="zh-CN"/>
        </w:rPr>
        <w:t>办学总</w:t>
      </w:r>
      <w:r>
        <w:rPr>
          <w:rFonts w:hint="eastAsia" w:ascii="仿宋_GB2312" w:hAnsi="Times New Roman" w:eastAsia="仿宋_GB2312" w:cs="Times New Roman"/>
          <w:color w:val="000000"/>
          <w:spacing w:val="-6"/>
          <w:sz w:val="30"/>
          <w:szCs w:val="30"/>
          <w:lang w:val="en-US" w:eastAsia="zh-CN"/>
        </w:rPr>
        <w:t>目标，秉承“</w:t>
      </w:r>
      <w:r>
        <w:rPr>
          <w:rFonts w:hint="eastAsia" w:ascii="仿宋_GB2312" w:eastAsia="仿宋_GB2312" w:cs="Times New Roman"/>
          <w:color w:val="000000"/>
          <w:spacing w:val="-6"/>
          <w:sz w:val="30"/>
          <w:szCs w:val="30"/>
          <w:lang w:val="en-US" w:eastAsia="zh-CN"/>
        </w:rPr>
        <w:t>知行合一 厚德博学 志存高远 敢为人先</w:t>
      </w:r>
      <w:r>
        <w:rPr>
          <w:rFonts w:hint="eastAsia" w:ascii="仿宋_GB2312" w:hAnsi="Times New Roman" w:eastAsia="仿宋_GB2312" w:cs="Times New Roman"/>
          <w:color w:val="000000"/>
          <w:spacing w:val="-6"/>
          <w:sz w:val="30"/>
          <w:szCs w:val="30"/>
          <w:lang w:val="en-US" w:eastAsia="zh-CN"/>
        </w:rPr>
        <w:t>”的校训，以“让社会满意，让家长放心，让学生成才”为宗旨，秉承“</w:t>
      </w:r>
      <w:r>
        <w:rPr>
          <w:rFonts w:hint="eastAsia" w:ascii="仿宋_GB2312" w:eastAsia="仿宋_GB2312" w:cs="Times New Roman"/>
          <w:color w:val="000000"/>
          <w:spacing w:val="-6"/>
          <w:sz w:val="30"/>
          <w:szCs w:val="30"/>
          <w:lang w:val="en-US" w:eastAsia="zh-CN"/>
        </w:rPr>
        <w:t>普职融通</w:t>
      </w:r>
      <w:r>
        <w:rPr>
          <w:rFonts w:hint="eastAsia" w:ascii="仿宋_GB2312" w:hAnsi="Times New Roman" w:eastAsia="仿宋_GB2312" w:cs="Times New Roman"/>
          <w:color w:val="000000"/>
          <w:spacing w:val="-6"/>
          <w:sz w:val="30"/>
          <w:szCs w:val="30"/>
          <w:lang w:val="en-US" w:eastAsia="zh-CN"/>
        </w:rPr>
        <w:t>，全面发展”的办学理念，创造一切条件，矢志为学生的发展拓展多元化选择平台，让每一名学生都有“人生出彩的机会”。并结合中职学生实际，积极践行社会主义核心价值观。学生思想政治素质总体上是健康、积极向上的,有理想，有目标，有较高的政治参与意识，积极参加党团组织活动</w:t>
      </w:r>
      <w:r>
        <w:rPr>
          <w:rFonts w:hint="eastAsia" w:ascii="仿宋_GB2312" w:eastAsia="仿宋_GB2312" w:cs="Times New Roman"/>
          <w:color w:val="000000"/>
          <w:spacing w:val="-6"/>
          <w:sz w:val="30"/>
          <w:szCs w:val="30"/>
          <w:lang w:val="en-US" w:eastAsia="zh-CN"/>
        </w:rPr>
        <w:t>，学生</w:t>
      </w:r>
      <w:r>
        <w:rPr>
          <w:rFonts w:hint="eastAsia" w:ascii="仿宋_GB2312" w:hAnsi="Times New Roman" w:eastAsia="仿宋_GB2312"/>
          <w:color w:val="000000"/>
          <w:sz w:val="30"/>
          <w:szCs w:val="30"/>
        </w:rPr>
        <w:t>文化课合格率、专业技能合格率、体质测评合格率</w:t>
      </w:r>
      <w:r>
        <w:rPr>
          <w:rFonts w:hint="eastAsia" w:ascii="仿宋_GB2312" w:eastAsia="仿宋_GB2312"/>
          <w:color w:val="000000"/>
          <w:sz w:val="30"/>
          <w:szCs w:val="30"/>
          <w:lang w:val="en-US" w:eastAsia="zh-CN"/>
        </w:rPr>
        <w:t>均在93%以上</w:t>
      </w:r>
      <w:r>
        <w:rPr>
          <w:rFonts w:hint="eastAsia" w:ascii="仿宋_GB2312" w:hAnsi="Times New Roman" w:eastAsia="仿宋_GB2312" w:cs="Times New Roman"/>
          <w:color w:val="000000"/>
          <w:spacing w:val="-6"/>
          <w:sz w:val="30"/>
          <w:szCs w:val="30"/>
          <w:lang w:val="en-US" w:eastAsia="zh-CN"/>
        </w:rPr>
        <w:t xml:space="preserve">。   </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2.2、在校体验</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学校定期在学生中分发在校满意度调查问卷，主要针对学生对文化理论课、专业课程的设置、教师教育教学方法、校园文化与社团活动开展以及在校生活、安全状况的满意度进行调查，旨在了解学生在校生活学习的感受，为进一步规范学校管理、服务学生提供改进依据。问卷表明学生对学校环境的满意度为</w:t>
      </w:r>
      <w:r>
        <w:rPr>
          <w:rFonts w:hint="eastAsia" w:ascii="仿宋_GB2312" w:eastAsia="仿宋_GB2312" w:cs="Times New Roman"/>
          <w:color w:val="000000"/>
          <w:spacing w:val="-6"/>
          <w:sz w:val="30"/>
          <w:szCs w:val="30"/>
          <w:lang w:val="en-US" w:eastAsia="zh-CN"/>
        </w:rPr>
        <w:t>90.1</w:t>
      </w:r>
      <w:r>
        <w:rPr>
          <w:rFonts w:hint="eastAsia" w:ascii="仿宋_GB2312" w:hAnsi="Times New Roman" w:eastAsia="仿宋_GB2312" w:cs="Times New Roman"/>
          <w:color w:val="000000"/>
          <w:spacing w:val="-6"/>
          <w:sz w:val="30"/>
          <w:szCs w:val="30"/>
          <w:lang w:val="en-US" w:eastAsia="zh-CN"/>
        </w:rPr>
        <w:t>%；对学校教学质量的整体满意度为9</w:t>
      </w:r>
      <w:r>
        <w:rPr>
          <w:rFonts w:hint="eastAsia" w:ascii="仿宋_GB2312" w:eastAsia="仿宋_GB2312" w:cs="Times New Roman"/>
          <w:color w:val="000000"/>
          <w:spacing w:val="-6"/>
          <w:sz w:val="30"/>
          <w:szCs w:val="30"/>
          <w:lang w:val="en-US" w:eastAsia="zh-CN"/>
        </w:rPr>
        <w:t>2</w:t>
      </w:r>
      <w:r>
        <w:rPr>
          <w:rFonts w:hint="eastAsia" w:ascii="仿宋_GB2312" w:hAnsi="Times New Roman" w:eastAsia="仿宋_GB2312" w:cs="Times New Roman"/>
          <w:color w:val="000000"/>
          <w:spacing w:val="-6"/>
          <w:sz w:val="30"/>
          <w:szCs w:val="30"/>
          <w:lang w:val="en-US" w:eastAsia="zh-CN"/>
        </w:rPr>
        <w:t>.8%；教师教学能力满意度为9</w:t>
      </w:r>
      <w:r>
        <w:rPr>
          <w:rFonts w:hint="eastAsia" w:ascii="仿宋_GB2312" w:eastAsia="仿宋_GB2312" w:cs="Times New Roman"/>
          <w:color w:val="000000"/>
          <w:spacing w:val="-6"/>
          <w:sz w:val="30"/>
          <w:szCs w:val="30"/>
          <w:lang w:val="en-US" w:eastAsia="zh-CN"/>
        </w:rPr>
        <w:t>3</w:t>
      </w:r>
      <w:r>
        <w:rPr>
          <w:rFonts w:hint="eastAsia" w:ascii="仿宋_GB2312" w:hAnsi="Times New Roman" w:eastAsia="仿宋_GB2312" w:cs="Times New Roman"/>
          <w:color w:val="000000"/>
          <w:spacing w:val="-6"/>
          <w:sz w:val="30"/>
          <w:szCs w:val="30"/>
          <w:lang w:val="en-US" w:eastAsia="zh-CN"/>
        </w:rPr>
        <w:t>.6%；对专业课课程设置满意度为</w:t>
      </w:r>
      <w:r>
        <w:rPr>
          <w:rFonts w:hint="eastAsia" w:ascii="仿宋_GB2312" w:eastAsia="仿宋_GB2312" w:cs="Times New Roman"/>
          <w:color w:val="000000"/>
          <w:spacing w:val="-6"/>
          <w:sz w:val="30"/>
          <w:szCs w:val="30"/>
          <w:lang w:val="en-US" w:eastAsia="zh-CN"/>
        </w:rPr>
        <w:t>87</w:t>
      </w:r>
      <w:r>
        <w:rPr>
          <w:rFonts w:hint="eastAsia" w:ascii="仿宋_GB2312" w:hAnsi="Times New Roman" w:eastAsia="仿宋_GB2312" w:cs="Times New Roman"/>
          <w:color w:val="000000"/>
          <w:spacing w:val="-6"/>
          <w:sz w:val="30"/>
          <w:szCs w:val="30"/>
          <w:lang w:val="en-US" w:eastAsia="zh-CN"/>
        </w:rPr>
        <w:t>.7%；对专业教师的教学方式方法满意度为</w:t>
      </w:r>
      <w:r>
        <w:rPr>
          <w:rFonts w:hint="eastAsia" w:ascii="仿宋_GB2312" w:eastAsia="仿宋_GB2312" w:cs="Times New Roman"/>
          <w:color w:val="000000"/>
          <w:spacing w:val="-6"/>
          <w:sz w:val="30"/>
          <w:szCs w:val="30"/>
          <w:lang w:val="en-US" w:eastAsia="zh-CN"/>
        </w:rPr>
        <w:t>89</w:t>
      </w:r>
      <w:r>
        <w:rPr>
          <w:rFonts w:hint="eastAsia" w:ascii="仿宋_GB2312" w:hAnsi="Times New Roman" w:eastAsia="仿宋_GB2312" w:cs="Times New Roman"/>
          <w:color w:val="000000"/>
          <w:spacing w:val="-6"/>
          <w:sz w:val="30"/>
          <w:szCs w:val="30"/>
          <w:lang w:val="en-US" w:eastAsia="zh-CN"/>
        </w:rPr>
        <w:t>.1%；对学校开展的文体活动满意率为</w:t>
      </w:r>
      <w:r>
        <w:rPr>
          <w:rFonts w:hint="eastAsia" w:ascii="仿宋_GB2312" w:eastAsia="仿宋_GB2312" w:cs="Times New Roman"/>
          <w:color w:val="000000"/>
          <w:spacing w:val="-6"/>
          <w:sz w:val="30"/>
          <w:szCs w:val="30"/>
          <w:lang w:val="en-US" w:eastAsia="zh-CN"/>
        </w:rPr>
        <w:t>92.3</w:t>
      </w:r>
      <w:r>
        <w:rPr>
          <w:rFonts w:hint="eastAsia" w:ascii="仿宋_GB2312" w:hAnsi="Times New Roman" w:eastAsia="仿宋_GB2312" w:cs="Times New Roman"/>
          <w:color w:val="000000"/>
          <w:spacing w:val="-6"/>
          <w:sz w:val="30"/>
          <w:szCs w:val="30"/>
          <w:lang w:val="en-US" w:eastAsia="zh-CN"/>
        </w:rPr>
        <w:t>%；对食堂提供的就餐条件和质量满意度为</w:t>
      </w:r>
      <w:r>
        <w:rPr>
          <w:rFonts w:hint="eastAsia" w:ascii="仿宋_GB2312" w:eastAsia="仿宋_GB2312" w:cs="Times New Roman"/>
          <w:color w:val="000000"/>
          <w:spacing w:val="-6"/>
          <w:sz w:val="30"/>
          <w:szCs w:val="30"/>
          <w:lang w:val="en-US" w:eastAsia="zh-CN"/>
        </w:rPr>
        <w:t>96.4</w:t>
      </w:r>
      <w:r>
        <w:rPr>
          <w:rFonts w:hint="eastAsia" w:ascii="仿宋_GB2312" w:hAnsi="Times New Roman" w:eastAsia="仿宋_GB2312" w:cs="Times New Roman"/>
          <w:color w:val="000000"/>
          <w:spacing w:val="-6"/>
          <w:sz w:val="30"/>
          <w:szCs w:val="30"/>
          <w:lang w:val="en-US" w:eastAsia="zh-CN"/>
        </w:rPr>
        <w:t>%；对宿舍的管理和住宿条件满意度为</w:t>
      </w:r>
      <w:r>
        <w:rPr>
          <w:rFonts w:hint="eastAsia" w:ascii="仿宋_GB2312" w:eastAsia="仿宋_GB2312" w:cs="Times New Roman"/>
          <w:color w:val="000000"/>
          <w:spacing w:val="-6"/>
          <w:sz w:val="30"/>
          <w:szCs w:val="30"/>
          <w:lang w:val="en-US" w:eastAsia="zh-CN"/>
        </w:rPr>
        <w:t>92.8</w:t>
      </w:r>
      <w:r>
        <w:rPr>
          <w:rFonts w:hint="eastAsia" w:ascii="仿宋_GB2312" w:hAnsi="Times New Roman" w:eastAsia="仿宋_GB2312" w:cs="Times New Roman"/>
          <w:color w:val="000000"/>
          <w:spacing w:val="-6"/>
          <w:sz w:val="30"/>
          <w:szCs w:val="30"/>
          <w:lang w:val="en-US" w:eastAsia="zh-CN"/>
        </w:rPr>
        <w:t>%。</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2.3、资助情况</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pacing w:val="-6"/>
          <w:sz w:val="30"/>
          <w:szCs w:val="30"/>
          <w:lang w:val="en-US" w:eastAsia="zh-CN"/>
        </w:rPr>
        <w:t>学校严格执行上级免学费和助学金政策，全部落实到位。持续关注并切实做好贫困生资助工作。始终把对贫困学生的帮扶放在学生工作的重要位置，并建立了学生资助工作的相关管理制度</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校长作为学生资助领导小组组长亲自抓此项工作，并配备了专门的工作人员、办公场所及办公设备</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严格贯彻落实资助有关政策。</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2.4、就业质量</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经过</w:t>
      </w:r>
      <w:r>
        <w:rPr>
          <w:rFonts w:hint="eastAsia" w:ascii="仿宋_GB2312" w:eastAsia="仿宋_GB2312" w:cs="Times New Roman"/>
          <w:color w:val="000000"/>
          <w:spacing w:val="-6"/>
          <w:sz w:val="30"/>
          <w:szCs w:val="30"/>
          <w:lang w:val="en-US" w:eastAsia="zh-CN"/>
        </w:rPr>
        <w:t>三十</w:t>
      </w:r>
      <w:r>
        <w:rPr>
          <w:rFonts w:hint="eastAsia" w:ascii="仿宋_GB2312" w:hAnsi="Times New Roman" w:eastAsia="仿宋_GB2312" w:cs="Times New Roman"/>
          <w:color w:val="000000"/>
          <w:spacing w:val="-6"/>
          <w:sz w:val="30"/>
          <w:szCs w:val="30"/>
          <w:lang w:val="en-US" w:eastAsia="zh-CN"/>
        </w:rPr>
        <w:t>年的发展，我校坚持以升学、就业为导向，以职业教育为根基，以扎实的专业技能教育为根本，使得毕业生升学有望，就业有路；通过艺术高考升学的升学率高达</w:t>
      </w:r>
      <w:r>
        <w:rPr>
          <w:rFonts w:hint="eastAsia" w:ascii="仿宋_GB2312" w:eastAsia="仿宋_GB2312" w:cs="Times New Roman"/>
          <w:color w:val="000000"/>
          <w:spacing w:val="-6"/>
          <w:sz w:val="30"/>
          <w:szCs w:val="30"/>
          <w:lang w:val="en-US" w:eastAsia="zh-CN"/>
        </w:rPr>
        <w:t>92</w:t>
      </w:r>
      <w:r>
        <w:rPr>
          <w:rFonts w:hint="eastAsia" w:ascii="仿宋_GB2312" w:hAnsi="Times New Roman" w:eastAsia="仿宋_GB2312" w:cs="Times New Roman"/>
          <w:color w:val="000000"/>
          <w:spacing w:val="-6"/>
          <w:sz w:val="30"/>
          <w:szCs w:val="30"/>
          <w:lang w:val="en-US" w:eastAsia="zh-CN"/>
        </w:rPr>
        <w:t>%左右，北京大学、复旦大学、中央美院、中央音乐学院、中国传媒大学、湖北美院、西安美院、西安音乐学院、四川美院、四川音乐学院、郑州大学等知名院校均录取过</w:t>
      </w:r>
      <w:r>
        <w:rPr>
          <w:rFonts w:hint="eastAsia" w:ascii="仿宋_GB2312" w:eastAsia="仿宋_GB2312" w:cs="Times New Roman"/>
          <w:color w:val="000000"/>
          <w:spacing w:val="-6"/>
          <w:sz w:val="30"/>
          <w:szCs w:val="30"/>
          <w:lang w:val="en-US" w:eastAsia="zh-CN"/>
        </w:rPr>
        <w:t>我</w:t>
      </w:r>
      <w:r>
        <w:rPr>
          <w:rFonts w:hint="eastAsia" w:ascii="仿宋_GB2312" w:hAnsi="Times New Roman" w:eastAsia="仿宋_GB2312" w:cs="Times New Roman"/>
          <w:color w:val="000000"/>
          <w:spacing w:val="-6"/>
          <w:sz w:val="30"/>
          <w:szCs w:val="30"/>
          <w:lang w:val="en-US" w:eastAsia="zh-CN"/>
        </w:rPr>
        <w:t>校学生。学生遍布全国各地，目前升学率达到</w:t>
      </w:r>
      <w:r>
        <w:rPr>
          <w:rFonts w:hint="eastAsia" w:ascii="仿宋_GB2312" w:eastAsia="仿宋_GB2312" w:cs="Times New Roman"/>
          <w:color w:val="000000"/>
          <w:spacing w:val="-6"/>
          <w:sz w:val="30"/>
          <w:szCs w:val="30"/>
          <w:lang w:val="en-US" w:eastAsia="zh-CN"/>
        </w:rPr>
        <w:t>91</w:t>
      </w:r>
      <w:r>
        <w:rPr>
          <w:rFonts w:hint="eastAsia" w:ascii="仿宋_GB2312" w:hAnsi="Times New Roman" w:eastAsia="仿宋_GB2312" w:cs="Times New Roman"/>
          <w:color w:val="000000"/>
          <w:spacing w:val="-6"/>
          <w:sz w:val="30"/>
          <w:szCs w:val="30"/>
          <w:lang w:val="en-US" w:eastAsia="zh-CN"/>
        </w:rPr>
        <w:t>%以上，另外一部分没有考上大学的学生通过自身所学专业顺利就业，就业率100%。</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2.5、职业发展</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各专业通过充分的市场调研确定人才培养规格和专业培养目标，制订专业培养方案，构</w:t>
      </w:r>
      <w:r>
        <w:rPr>
          <w:rFonts w:hint="eastAsia" w:ascii="仿宋_GB2312" w:eastAsia="仿宋_GB2312" w:cs="Times New Roman"/>
          <w:color w:val="000000"/>
          <w:spacing w:val="-6"/>
          <w:sz w:val="30"/>
          <w:szCs w:val="30"/>
          <w:lang w:val="en-US" w:eastAsia="zh-CN"/>
        </w:rPr>
        <w:t>建</w:t>
      </w:r>
      <w:r>
        <w:rPr>
          <w:rFonts w:hint="eastAsia" w:ascii="仿宋_GB2312" w:hAnsi="Times New Roman" w:eastAsia="仿宋_GB2312" w:cs="Times New Roman"/>
          <w:color w:val="000000"/>
          <w:spacing w:val="-6"/>
          <w:sz w:val="30"/>
          <w:szCs w:val="30"/>
          <w:lang w:val="en-US" w:eastAsia="zh-CN"/>
        </w:rPr>
        <w:t>课程体系和确定课程标准，遵循学生的认知规律及职业成长规律，真正形成融合学生人文素养、专业知识、职业技能、职业态度和职业素养的培养体系，设计单位需要的课程，通过课程中的项目任务锻炼学生的职业能力、学习能力、适应能力、迁移能力，培养学生创新创业能力，调动学生对学习的兴趣和积极性。</w:t>
      </w:r>
    </w:p>
    <w:p>
      <w:pPr>
        <w:keepNext w:val="0"/>
        <w:keepLines w:val="0"/>
        <w:pageBreakBefore w:val="0"/>
        <w:kinsoku/>
        <w:overflowPunct/>
        <w:topLinePunct w:val="0"/>
        <w:autoSpaceDE/>
        <w:bidi w:val="0"/>
        <w:adjustRightInd/>
        <w:snapToGrid/>
        <w:spacing w:beforeAutospacing="0" w:afterAutospacing="0" w:line="540" w:lineRule="exact"/>
        <w:ind w:firstLine="602" w:firstLineChars="200"/>
        <w:jc w:val="both"/>
        <w:textAlignment w:val="auto"/>
        <w:rPr>
          <w:rFonts w:hint="eastAsia" w:ascii="黑体" w:hAnsi="黑体" w:eastAsia="黑体" w:cs="黑体"/>
          <w:b/>
          <w:bCs/>
          <w:sz w:val="30"/>
          <w:szCs w:val="30"/>
        </w:rPr>
      </w:pPr>
      <w:r>
        <w:rPr>
          <w:rFonts w:hint="eastAsia" w:ascii="黑体" w:hAnsi="黑体" w:eastAsia="黑体" w:cs="黑体"/>
          <w:b/>
          <w:bCs/>
          <w:sz w:val="30"/>
          <w:szCs w:val="30"/>
          <w:lang w:eastAsia="zh-CN"/>
        </w:rPr>
        <w:t>三、</w:t>
      </w:r>
      <w:r>
        <w:rPr>
          <w:rFonts w:hint="eastAsia" w:ascii="黑体" w:hAnsi="黑体" w:eastAsia="黑体" w:cs="黑体"/>
          <w:b/>
          <w:bCs/>
          <w:sz w:val="30"/>
          <w:szCs w:val="30"/>
        </w:rPr>
        <w:t>质量保障措施</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3.1、专业动态调整</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学校开设专业有：美术、</w:t>
      </w:r>
      <w:r>
        <w:rPr>
          <w:rFonts w:hint="eastAsia" w:ascii="仿宋_GB2312" w:eastAsia="仿宋_GB2312" w:cs="Times New Roman"/>
          <w:color w:val="000000"/>
          <w:spacing w:val="-6"/>
          <w:sz w:val="30"/>
          <w:szCs w:val="30"/>
          <w:lang w:val="en-US" w:eastAsia="zh-CN"/>
        </w:rPr>
        <w:t>音乐</w:t>
      </w:r>
      <w:r>
        <w:rPr>
          <w:rFonts w:hint="eastAsia" w:ascii="仿宋_GB2312" w:hAnsi="Times New Roman" w:eastAsia="仿宋_GB2312" w:cs="Times New Roman"/>
          <w:color w:val="000000"/>
          <w:spacing w:val="-6"/>
          <w:sz w:val="30"/>
          <w:szCs w:val="30"/>
          <w:lang w:val="en-US" w:eastAsia="zh-CN"/>
        </w:rPr>
        <w:t>等艺术专业课程，美术、</w:t>
      </w:r>
      <w:r>
        <w:rPr>
          <w:rFonts w:hint="eastAsia" w:ascii="仿宋_GB2312" w:eastAsia="仿宋_GB2312" w:cs="Times New Roman"/>
          <w:color w:val="000000"/>
          <w:spacing w:val="-6"/>
          <w:sz w:val="30"/>
          <w:szCs w:val="30"/>
          <w:lang w:val="en-US" w:eastAsia="zh-CN"/>
        </w:rPr>
        <w:t>音乐</w:t>
      </w:r>
      <w:r>
        <w:rPr>
          <w:rFonts w:hint="eastAsia" w:ascii="仿宋_GB2312" w:hAnsi="Times New Roman" w:eastAsia="仿宋_GB2312" w:cs="Times New Roman"/>
          <w:color w:val="000000"/>
          <w:spacing w:val="-6"/>
          <w:sz w:val="30"/>
          <w:szCs w:val="30"/>
          <w:lang w:val="en-US" w:eastAsia="zh-CN"/>
        </w:rPr>
        <w:t>专业是我校的骨干专业。</w:t>
      </w:r>
      <w:r>
        <w:rPr>
          <w:rFonts w:hint="eastAsia" w:ascii="仿宋_GB2312" w:eastAsia="仿宋_GB2312" w:cs="Times New Roman"/>
          <w:color w:val="000000"/>
          <w:spacing w:val="-6"/>
          <w:sz w:val="30"/>
          <w:szCs w:val="30"/>
          <w:lang w:val="en-US" w:eastAsia="zh-CN"/>
        </w:rPr>
        <w:t>在未来发展上，我校会结合社会发展需要不断拓展社会需要专业，如：体育运动专业、空中乘务专业、应急消防专业等。</w:t>
      </w:r>
      <w:r>
        <w:rPr>
          <w:rFonts w:hint="eastAsia" w:ascii="仿宋_GB2312" w:hAnsi="Times New Roman" w:eastAsia="仿宋_GB2312" w:cs="Times New Roman"/>
          <w:color w:val="000000"/>
          <w:spacing w:val="-6"/>
          <w:sz w:val="30"/>
          <w:szCs w:val="30"/>
          <w:lang w:val="en-US" w:eastAsia="zh-CN"/>
        </w:rPr>
        <w:t xml:space="preserve">      </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根据现有形势转变思想，我校及时调整艺术类专业人才培养目标定位，从原有的专门培养初、中级职业技术人才，向结合为高校培养输送合格生员上调整转变，在培养方向和培养质量上进行定位：普通高校艺术类相关专业高考录取的文化课考分要求，这几年通常分数线在280---3</w:t>
      </w:r>
      <w:r>
        <w:rPr>
          <w:rFonts w:hint="eastAsia" w:ascii="仿宋_GB2312" w:eastAsia="仿宋_GB2312" w:cs="Times New Roman"/>
          <w:color w:val="000000"/>
          <w:spacing w:val="-6"/>
          <w:sz w:val="30"/>
          <w:szCs w:val="30"/>
          <w:lang w:val="en-US" w:eastAsia="zh-CN"/>
        </w:rPr>
        <w:t>65</w:t>
      </w:r>
      <w:r>
        <w:rPr>
          <w:rFonts w:hint="eastAsia" w:ascii="仿宋_GB2312" w:hAnsi="Times New Roman" w:eastAsia="仿宋_GB2312" w:cs="Times New Roman"/>
          <w:color w:val="000000"/>
          <w:spacing w:val="-6"/>
          <w:sz w:val="30"/>
          <w:szCs w:val="30"/>
          <w:lang w:val="en-US" w:eastAsia="zh-CN"/>
        </w:rPr>
        <w:t>之间，文化考试分要求较低。可定位于：以培养参加普通美术、音乐高考结合输送就业的新定位。</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通过中职艺术类专业的三年培养和学习，学生文化课能掌握必要的文化高考知识，顺利考过高考艺术类分数线，使学生的考学优势得以体现，针对没有被高考院校录取的毕业生，通过对就业方向上的考察，围绕市场需求，在校期间经过专业的学习，参加劳动部门组织的技能考试获取职业资格证书</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以此提高人才质量，增强学生的升学率与就业率。</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3.2、教育教学改革</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学校加强对学生的管理。一方面对学生学习态度的管理，提高学生自主学习的能力与实践能力，使学生养成良好的学习习惯。另一方面是对学生的日常生活的管理，使学生养成良好的生活习惯。还有是对学生如何学习、如何做人、如何面对人生、如何对待工作给予正确的引导与教育。</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提高专业授课教师的理论水平、技能水平与授课过程的责任心。一方面，提高专业授课教师的理论水平、技能水平，才可能带出技术一流的学生。提高专业授课教师的理论水平、技能水平的同时也提高了学生的技能水平，增强了学生的就业能力。</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开展内容丰富、形式多样的职业指导教育教学活动。从第一学期起，针对学生所关心专业与职业的关系及今后就业去向等问题进行专业思想、职业发展、职业理想、职业道德和创业精神的教育，使学生一进校就明白所学专业特点，根据自己的兴趣、能力，找准职业的切</w:t>
      </w:r>
      <w:r>
        <w:rPr>
          <w:rFonts w:hint="eastAsia" w:ascii="仿宋_GB2312" w:eastAsia="仿宋_GB2312" w:cs="Times New Roman"/>
          <w:color w:val="000000"/>
          <w:spacing w:val="-6"/>
          <w:sz w:val="30"/>
          <w:szCs w:val="30"/>
          <w:lang w:val="en-US" w:eastAsia="zh-CN"/>
        </w:rPr>
        <w:t>入</w:t>
      </w:r>
      <w:r>
        <w:rPr>
          <w:rFonts w:hint="eastAsia" w:ascii="仿宋_GB2312" w:hAnsi="Times New Roman" w:eastAsia="仿宋_GB2312" w:cs="Times New Roman"/>
          <w:color w:val="000000"/>
          <w:spacing w:val="-6"/>
          <w:sz w:val="30"/>
          <w:szCs w:val="30"/>
          <w:lang w:val="en-US" w:eastAsia="zh-CN"/>
        </w:rPr>
        <w:t>点，给个人今后的职业发展方向进行职业生涯的初步规划。从第二学期开始，在学生对专业与职业发展情况有所认识基础上，对学生进行专业思想巩固、产业变化、行业发展、岗位要求和就业形势的教育，培养学生敬业和进取精神，使他们按未来职业的目标去塑造自己。从第三学期开始，指导学生对已有的职业生涯计划进行修正和调整，从而确定更明晰的职业发展方向和具体目标，使学生认识今后要从事的职业所必备的知识和技能，激发学生学习的热情；让学生明白“就业凭竞争，上岗靠技能”是市场经济条件下实现就业的客观规律，引导学生积极参加实验实习、技能竞赛和工厂化实习训练等活动，掌握过硬的专业技能。</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3.3、教师培养培训</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教师是学校发展的基础和办学的关键，教师队伍的建设是学校可持续发展的动力和保障。依据国家颁布的《教师法》、《中等职业学校教师师德条例》等法规，努力把艺术职校教师队伍建设成师德高尚、具有现代教育观念、业务精湛、既有较强的教学和科研能力、又有改革创新意识的高素质的队伍。</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（1）教师队伍基本建设。稳定中青年教师的职业稳定性，争取中青年专任教师比例，从现有的占</w:t>
      </w:r>
      <w:r>
        <w:rPr>
          <w:rFonts w:hint="eastAsia" w:ascii="仿宋_GB2312" w:eastAsia="仿宋_GB2312" w:cs="Times New Roman"/>
          <w:color w:val="000000"/>
          <w:spacing w:val="-6"/>
          <w:sz w:val="30"/>
          <w:szCs w:val="30"/>
          <w:lang w:val="en-US" w:eastAsia="zh-CN"/>
        </w:rPr>
        <w:t>95</w:t>
      </w:r>
      <w:r>
        <w:rPr>
          <w:rFonts w:hint="eastAsia" w:ascii="仿宋_GB2312" w:hAnsi="Times New Roman" w:eastAsia="仿宋_GB2312" w:cs="Times New Roman"/>
          <w:color w:val="000000"/>
          <w:spacing w:val="-6"/>
          <w:sz w:val="30"/>
          <w:szCs w:val="30"/>
          <w:lang w:val="en-US" w:eastAsia="zh-CN"/>
        </w:rPr>
        <w:t>%提高到9</w:t>
      </w:r>
      <w:r>
        <w:rPr>
          <w:rFonts w:hint="eastAsia" w:ascii="仿宋_GB2312" w:eastAsia="仿宋_GB2312" w:cs="Times New Roman"/>
          <w:color w:val="000000"/>
          <w:spacing w:val="-6"/>
          <w:sz w:val="30"/>
          <w:szCs w:val="30"/>
          <w:lang w:val="en-US" w:eastAsia="zh-CN"/>
        </w:rPr>
        <w:t>7</w:t>
      </w:r>
      <w:r>
        <w:rPr>
          <w:rFonts w:hint="eastAsia" w:ascii="仿宋_GB2312" w:hAnsi="Times New Roman" w:eastAsia="仿宋_GB2312" w:cs="Times New Roman"/>
          <w:color w:val="000000"/>
          <w:spacing w:val="-6"/>
          <w:sz w:val="30"/>
          <w:szCs w:val="30"/>
          <w:lang w:val="en-US" w:eastAsia="zh-CN"/>
        </w:rPr>
        <w:t>%左右，35岁以下的青年教师约占</w:t>
      </w:r>
      <w:r>
        <w:rPr>
          <w:rFonts w:hint="eastAsia" w:ascii="仿宋_GB2312" w:eastAsia="仿宋_GB2312" w:cs="Times New Roman"/>
          <w:color w:val="000000"/>
          <w:spacing w:val="-6"/>
          <w:sz w:val="30"/>
          <w:szCs w:val="30"/>
          <w:lang w:val="en-US" w:eastAsia="zh-CN"/>
        </w:rPr>
        <w:t>92</w:t>
      </w:r>
      <w:r>
        <w:rPr>
          <w:rFonts w:hint="eastAsia" w:ascii="仿宋_GB2312" w:hAnsi="Times New Roman" w:eastAsia="仿宋_GB2312" w:cs="Times New Roman"/>
          <w:color w:val="000000"/>
          <w:spacing w:val="-6"/>
          <w:sz w:val="30"/>
          <w:szCs w:val="30"/>
          <w:lang w:val="en-US" w:eastAsia="zh-CN"/>
        </w:rPr>
        <w:t>%。教师学历结构：提高研究生率，争取本科以上学历达9</w:t>
      </w:r>
      <w:r>
        <w:rPr>
          <w:rFonts w:hint="eastAsia" w:ascii="仿宋_GB2312" w:eastAsia="仿宋_GB2312" w:cs="Times New Roman"/>
          <w:color w:val="000000"/>
          <w:spacing w:val="-6"/>
          <w:sz w:val="30"/>
          <w:szCs w:val="30"/>
          <w:lang w:val="en-US" w:eastAsia="zh-CN"/>
        </w:rPr>
        <w:t>1</w:t>
      </w:r>
      <w:r>
        <w:rPr>
          <w:rFonts w:hint="eastAsia" w:ascii="仿宋_GB2312" w:hAnsi="Times New Roman" w:eastAsia="仿宋_GB2312" w:cs="Times New Roman"/>
          <w:color w:val="000000"/>
          <w:spacing w:val="-6"/>
          <w:sz w:val="30"/>
          <w:szCs w:val="30"/>
          <w:lang w:val="en-US" w:eastAsia="zh-CN"/>
        </w:rPr>
        <w:t>%；专科以上学历达100%；学校职称结构有中级职称占1</w:t>
      </w:r>
      <w:r>
        <w:rPr>
          <w:rFonts w:hint="eastAsia" w:ascii="仿宋_GB2312" w:eastAsia="仿宋_GB2312" w:cs="Times New Roman"/>
          <w:color w:val="000000"/>
          <w:spacing w:val="-6"/>
          <w:sz w:val="30"/>
          <w:szCs w:val="30"/>
          <w:lang w:val="en-US" w:eastAsia="zh-CN"/>
        </w:rPr>
        <w:t>2</w:t>
      </w:r>
      <w:r>
        <w:rPr>
          <w:rFonts w:hint="eastAsia" w:ascii="仿宋_GB2312" w:hAnsi="Times New Roman" w:eastAsia="仿宋_GB2312" w:cs="Times New Roman"/>
          <w:color w:val="000000"/>
          <w:spacing w:val="-6"/>
          <w:sz w:val="30"/>
          <w:szCs w:val="30"/>
          <w:lang w:val="en-US" w:eastAsia="zh-CN"/>
        </w:rPr>
        <w:t>%</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我校将加强校</w:t>
      </w:r>
      <w:r>
        <w:rPr>
          <w:rFonts w:hint="eastAsia" w:ascii="仿宋_GB2312" w:eastAsia="仿宋_GB2312" w:cs="Times New Roman"/>
          <w:color w:val="000000"/>
          <w:spacing w:val="-6"/>
          <w:sz w:val="30"/>
          <w:szCs w:val="30"/>
          <w:lang w:val="en-US" w:eastAsia="zh-CN"/>
        </w:rPr>
        <w:t>级</w:t>
      </w:r>
      <w:r>
        <w:rPr>
          <w:rFonts w:hint="eastAsia" w:ascii="仿宋_GB2312" w:hAnsi="Times New Roman" w:eastAsia="仿宋_GB2312" w:cs="Times New Roman"/>
          <w:color w:val="000000"/>
          <w:spacing w:val="-6"/>
          <w:sz w:val="30"/>
          <w:szCs w:val="30"/>
          <w:lang w:val="en-US" w:eastAsia="zh-CN"/>
        </w:rPr>
        <w:t>骨干教师评定工作，使校级以上骨干教师占20%。</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2）建立校内职称评定制度及制订实施方案，根据民办学校的特殊情况，实施教师职务职称的“低评高聘”和“高评低聘”制度，使有真才实学的老师获得相应的评价和职称，并给予相应的待遇，以激励教师职业精神和工作的事业心与责任心。</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（3）建立教师专业发展保障机制。逐步形成结构合理、基实技精的教师梯队，全面听从德高望重老教师的指导、教诲和引领作用，从而发挥骨干教师的示范榜样作用</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通过师徒结对、校本研修和教学研讨，以任务驱动形式，加强专业合作，以保障教师的专业发展。</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3.4、规范管理情况</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学校坚持科学发展，不断优化管理措施，狠抓常规管理，推进课程改革，加强教育科研，提升办学水平，促进学校和谐、健康发展。</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教学管理：学校教学管理规范、严格并有创新，教学管理制度健全，制定了涵盖教学行政管理、专业建设与人才培养等各方面的教学管理制度，并形成了教学管理手册。每个方面都形成了严格的质量标准和评价办法。通过在校生教学质量满意度调查、听（评）课（每学期教学管理人员和教研组长听课8学时以上）、实践教学巡视、常规检查与专项检查、教学评价、座谈会等方式，对教学过程中的人才培养质量进行全方位监控。组成以部门领导、教师同行、学生为评价主体，每学期对教师教学质量进行一次测评，并将测评结果张榜公布，有效促进了我校教学质量的不断提高。</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学生管理： 对</w:t>
      </w:r>
      <w:r>
        <w:rPr>
          <w:rFonts w:hint="eastAsia" w:ascii="仿宋_GB2312" w:eastAsia="仿宋_GB2312" w:cs="Times New Roman"/>
          <w:color w:val="000000"/>
          <w:spacing w:val="-6"/>
          <w:sz w:val="30"/>
          <w:szCs w:val="30"/>
          <w:lang w:val="en-US" w:eastAsia="zh-CN"/>
        </w:rPr>
        <w:t>于</w:t>
      </w:r>
      <w:r>
        <w:rPr>
          <w:rFonts w:hint="eastAsia" w:ascii="仿宋_GB2312" w:hAnsi="Times New Roman" w:eastAsia="仿宋_GB2312" w:cs="Times New Roman"/>
          <w:color w:val="000000"/>
          <w:spacing w:val="-6"/>
          <w:sz w:val="30"/>
          <w:szCs w:val="30"/>
          <w:lang w:val="en-US" w:eastAsia="zh-CN"/>
        </w:rPr>
        <w:t>学生管理工作，我们始终坚持“立德树人，全面发展”的办学理念，在严格约束学生不良行为习惯的同时，高度重视学生的思想道德建设，为此，我们根据当代青年学生的成长规律和行为特点，不断探索有利于青年成长成才的新路子。一是通过思想建设，引领广大青年学生牢固树立远大理想。确立正确的世界观、人生观和价值观。二是大力倡导优秀传统文化，培养学生文明意识。三是搭建各种平台，为学生提供展示自我，彰显自信的锻炼机会。四是确立人生目标，激励发奋攻读，提高学业成绩。五是开好主题班会，及时纠</w:t>
      </w:r>
      <w:r>
        <w:rPr>
          <w:rFonts w:hint="eastAsia" w:ascii="仿宋_GB2312" w:eastAsia="仿宋_GB2312" w:cs="Times New Roman"/>
          <w:color w:val="000000"/>
          <w:spacing w:val="-6"/>
          <w:sz w:val="30"/>
          <w:szCs w:val="30"/>
          <w:lang w:val="en-US" w:eastAsia="zh-CN"/>
        </w:rPr>
        <w:t>偏</w:t>
      </w:r>
      <w:r>
        <w:rPr>
          <w:rFonts w:hint="eastAsia" w:ascii="仿宋_GB2312" w:hAnsi="Times New Roman" w:eastAsia="仿宋_GB2312" w:cs="Times New Roman"/>
          <w:color w:val="000000"/>
          <w:spacing w:val="-6"/>
          <w:sz w:val="30"/>
          <w:szCs w:val="30"/>
          <w:lang w:val="en-US" w:eastAsia="zh-CN"/>
        </w:rPr>
        <w:t>改错，减少人生失误，积累人生价值。</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 xml:space="preserve"> 今年以来，</w:t>
      </w:r>
      <w:r>
        <w:rPr>
          <w:rFonts w:hint="eastAsia" w:ascii="仿宋_GB2312" w:eastAsia="仿宋_GB2312" w:cs="Times New Roman"/>
          <w:color w:val="000000"/>
          <w:spacing w:val="-6"/>
          <w:sz w:val="30"/>
          <w:szCs w:val="30"/>
          <w:lang w:val="en-US" w:eastAsia="zh-CN"/>
        </w:rPr>
        <w:t>由于疫情防控，我们并无开展大型活动，但小型活动从未中断，</w:t>
      </w:r>
      <w:r>
        <w:rPr>
          <w:rFonts w:hint="eastAsia" w:ascii="仿宋_GB2312" w:hAnsi="Times New Roman" w:eastAsia="仿宋_GB2312" w:cs="Times New Roman"/>
          <w:color w:val="000000"/>
          <w:spacing w:val="-6"/>
          <w:sz w:val="30"/>
          <w:szCs w:val="30"/>
          <w:lang w:val="en-US" w:eastAsia="zh-CN"/>
        </w:rPr>
        <w:t>先后组织了</w:t>
      </w:r>
      <w:r>
        <w:rPr>
          <w:rFonts w:hint="eastAsia" w:ascii="仿宋_GB2312" w:eastAsia="仿宋_GB2312" w:cs="Times New Roman"/>
          <w:color w:val="000000"/>
          <w:spacing w:val="-6"/>
          <w:sz w:val="30"/>
          <w:szCs w:val="30"/>
          <w:lang w:val="en-US" w:eastAsia="zh-CN"/>
        </w:rPr>
        <w:t>《老师，我想对您说》《我与国旗合个影》等主题活动。</w:t>
      </w:r>
      <w:r>
        <w:rPr>
          <w:rFonts w:hint="eastAsia" w:ascii="仿宋_GB2312" w:hAnsi="Times New Roman" w:eastAsia="仿宋_GB2312" w:cs="Times New Roman"/>
          <w:color w:val="000000"/>
          <w:spacing w:val="-6"/>
          <w:sz w:val="30"/>
          <w:szCs w:val="30"/>
          <w:lang w:val="en-US" w:eastAsia="zh-CN"/>
        </w:rPr>
        <w:t>不同主题不同形式的校园文化活动和期中期末考试总结表彰活动</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不仅丰富了学生们的文化生活，而且陶冶了情操，净化了心灵，激发了</w:t>
      </w:r>
      <w:r>
        <w:rPr>
          <w:rFonts w:hint="eastAsia" w:ascii="仿宋_GB2312" w:eastAsia="仿宋_GB2312" w:cs="Times New Roman"/>
          <w:color w:val="000000"/>
          <w:spacing w:val="-6"/>
          <w:sz w:val="30"/>
          <w:szCs w:val="30"/>
          <w:lang w:val="en-US" w:eastAsia="zh-CN"/>
        </w:rPr>
        <w:t>学生</w:t>
      </w:r>
      <w:r>
        <w:rPr>
          <w:rFonts w:hint="eastAsia" w:ascii="仿宋_GB2312" w:hAnsi="Times New Roman" w:eastAsia="仿宋_GB2312" w:cs="Times New Roman"/>
          <w:color w:val="000000"/>
          <w:spacing w:val="-6"/>
          <w:sz w:val="30"/>
          <w:szCs w:val="30"/>
          <w:lang w:val="en-US" w:eastAsia="zh-CN"/>
        </w:rPr>
        <w:t>的学习热情和对人生的正确认识，促进了“三风”建设。</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财务管理：健全学校财务管理制度，明确财务部门各岗位职责。为提高校内资金使用、分配的合理性，做到用款有计划、收支有标准、分析有资料、监督能到位。严格执行物价部门收费规定和收费标准，不乱收费，学校收入由财务部门统一归口管理，执行收支两条线，严控“三公经费”支出，及时定额发放国家助学金和奖学金，定期公布学校财务收支状况。</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后勤管理：确立“师生至上、服务第一”的后勤服务宗旨，团结协作，齐抓共管，不断提升后勤服务质量。加强校园环境建设，努力营造整洁优雅、和谐的校园环境。加强学校大食堂及清真食堂管理，确保学生吃到卫生、可口的饭菜。宿舍管理有章可循、有法可依。共同营造温馨家园。固定资产管理严格按物资的</w:t>
      </w:r>
      <w:r>
        <w:rPr>
          <w:rFonts w:hint="eastAsia" w:ascii="仿宋_GB2312" w:eastAsia="仿宋_GB2312" w:cs="Times New Roman"/>
          <w:color w:val="000000"/>
          <w:spacing w:val="-6"/>
          <w:sz w:val="30"/>
          <w:szCs w:val="30"/>
          <w:lang w:val="en-US" w:eastAsia="zh-CN"/>
        </w:rPr>
        <w:t>申</w:t>
      </w:r>
      <w:r>
        <w:rPr>
          <w:rFonts w:hint="eastAsia" w:ascii="仿宋_GB2312" w:hAnsi="Times New Roman" w:eastAsia="仿宋_GB2312" w:cs="Times New Roman"/>
          <w:color w:val="000000"/>
          <w:spacing w:val="-6"/>
          <w:sz w:val="30"/>
          <w:szCs w:val="30"/>
          <w:lang w:val="en-US" w:eastAsia="zh-CN"/>
        </w:rPr>
        <w:t>购、审批、采购、验收、入库、领用等环节实施。对于采购环节，严格执行有关规定，实行小件物资公开采购，大宗物品招标采购制，操作透明，确保无一例违规事件发生。加强用水、用电、办公耗材管理，倡导“节约型”校园。</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安全管理：安全无小事，</w:t>
      </w:r>
      <w:r>
        <w:rPr>
          <w:rFonts w:hint="eastAsia" w:ascii="仿宋_GB2312" w:eastAsia="仿宋_GB2312" w:cs="Times New Roman"/>
          <w:color w:val="000000"/>
          <w:spacing w:val="-6"/>
          <w:sz w:val="30"/>
          <w:szCs w:val="30"/>
          <w:lang w:val="en-US" w:eastAsia="zh-CN"/>
        </w:rPr>
        <w:t>责任重于山</w:t>
      </w:r>
      <w:r>
        <w:rPr>
          <w:rFonts w:hint="eastAsia" w:ascii="仿宋_GB2312" w:hAnsi="Times New Roman" w:eastAsia="仿宋_GB2312" w:cs="Times New Roman"/>
          <w:color w:val="000000"/>
          <w:spacing w:val="-6"/>
          <w:sz w:val="30"/>
          <w:szCs w:val="30"/>
          <w:lang w:val="en-US" w:eastAsia="zh-CN"/>
        </w:rPr>
        <w:t>。这是时刻响在班子成员耳边的警钟，闪烁在班子成员眼前的红色信号。在学校各项工作中</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安全这根</w:t>
      </w:r>
      <w:r>
        <w:rPr>
          <w:rFonts w:hint="eastAsia" w:ascii="仿宋_GB2312" w:eastAsia="仿宋_GB2312" w:cs="Times New Roman"/>
          <w:color w:val="000000"/>
          <w:spacing w:val="-6"/>
          <w:sz w:val="30"/>
          <w:szCs w:val="30"/>
          <w:lang w:val="en-US" w:eastAsia="zh-CN"/>
        </w:rPr>
        <w:t>弦</w:t>
      </w:r>
      <w:r>
        <w:rPr>
          <w:rFonts w:hint="eastAsia" w:ascii="仿宋_GB2312" w:hAnsi="Times New Roman" w:eastAsia="仿宋_GB2312" w:cs="Times New Roman"/>
          <w:color w:val="000000"/>
          <w:spacing w:val="-6"/>
          <w:sz w:val="30"/>
          <w:szCs w:val="30"/>
          <w:lang w:val="en-US" w:eastAsia="zh-CN"/>
        </w:rPr>
        <w:t>我们一刻也没有放松过。学校开办以来，校领导班子首先把防范各种突发意外放在首位，以制度</w:t>
      </w:r>
      <w:r>
        <w:rPr>
          <w:rFonts w:hint="eastAsia" w:ascii="仿宋_GB2312" w:eastAsia="仿宋_GB2312" w:cs="Times New Roman"/>
          <w:color w:val="000000"/>
          <w:spacing w:val="-6"/>
          <w:sz w:val="30"/>
          <w:szCs w:val="30"/>
          <w:lang w:val="en-US" w:eastAsia="zh-CN"/>
        </w:rPr>
        <w:t>为纲</w:t>
      </w:r>
      <w:r>
        <w:rPr>
          <w:rFonts w:hint="eastAsia" w:ascii="仿宋_GB2312" w:hAnsi="Times New Roman" w:eastAsia="仿宋_GB2312" w:cs="Times New Roman"/>
          <w:color w:val="000000"/>
          <w:spacing w:val="-6"/>
          <w:sz w:val="30"/>
          <w:szCs w:val="30"/>
          <w:lang w:val="en-US" w:eastAsia="zh-CN"/>
        </w:rPr>
        <w:t>。力争全覆盖，无盲点和无空白区。由于安全这根弦始终绷得紧，安全工作始终抓得牢，才使得我校这些年来能够平安发展，健康前行。</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管理队伍建设：学校成立以来，我们为适应现代化办学需要，组建了结构合理，成员稳定，具有正确管理理念和现代化科学思维的领导班子，在班子自身建设上，我们突出强调了四种意识，即自觉维护班子权威的核心意识，站位全局思谋长远的大局意识，恪尽职守、守土有责的岗位意识和围绕中心砥砺奋进的目标意识。培养五种精神，即大胆管理，尽职尽责的担当精神；勤政廉洁，务实重干的奉献精神；严于律己、宽以待人的人文精神；胸襟宽广，海纳百川的求同精神；与时俱进，不断探索的创新精神；着重提高四种能力，即深谋慎断的科学决策能力；正确引领、严格执行的组织号召力；不断学习、突破自我的知识更新能力；因势利导、一分为二的辩证思维能力。上述四种意识，五种精神和四种能力，是班子成员必须长期培养的必备素质，是锻造坚强领导核心的基础工程。</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由于学校领导班子坚强有力，各项决策科学合理。所以，在领导全校师生团结奋进，努力推动各项事业发展的过程中，具有较强的号召力、凝聚力和战斗力，能够赢得全体教职工的一致认同和大力支持。</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3.5、德育工作情况</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学校德育工作以《中共中央</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国务院关于进一步加强和改进未成年人思想道德建设的若干意见》为指导，全面贯彻落实《中等职业学校日常行为规范》，把培养学生确立具备驾驭人生之能耐的理念、形成健全人格作为德育工作的重要任务，切实提高德育的针对性和实效性，形成具有艺术职校特色的学校德育，引领学生从品德、身心、学识、技能等方面全面提高自身的规范和职业素养。</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（1）培育学生确立具备驾驭人生之能耐的理念。</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培养学生认识自己、接纳自己、肯定自己、相信自己、发展自己、驾驭自己，当自己人生的主人。在自我发展中，通过与别人相互合作的学习模式，具备能“驾驭自己人生”的素质。并需通过学校、家庭、社会的齐抓共育来确立这个理念。</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2）贯穿学科教育的全过程，发挥课堂教学思想道德建设主渠道作用。在课堂教学中注重爱国主义、传统美德、人格修养、公民意识，提高学科教学中的德育实效性，使课堂教学成为学生不断实现自身思想道德素养的体验、感悟和践行的过程。</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（3）加强以班主任为核心的德育队伍建设，形成优良的师德风范；强化德育工作领导小组的领导力，创设良好的育人环境，以德育工作者自身良好的风范为学生的楷模，提高德育的实效性。</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4）加强学生校企交流及社会实践活动的指导。设计学科及学生社会实践活动基本项目，在各项社会实践中，明确学生参与要求、进取自律的具体要求，开展学生参加校企实践和社会实践活动参与力与学生成长关系的研究。</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（5）开展对学生心理教育的整体设计，建立学生心理成长档案和学生心理健康卡，建设学校“心灵园地”心理网站。</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6）创新学校德育、技能课程的评价标准，结合学生成长手册的使用，各科教师在评价学生时除反映学生学业成绩和基本技能外，要着重突出学生的学习态度和各智能特点，鼓励学生个性发展。把学生的智能特点和个性发展作为对学生成长的评</w:t>
      </w:r>
      <w:r>
        <w:rPr>
          <w:rFonts w:hint="eastAsia" w:ascii="仿宋_GB2312" w:eastAsia="仿宋_GB2312" w:cs="Times New Roman"/>
          <w:color w:val="000000"/>
          <w:spacing w:val="-6"/>
          <w:sz w:val="30"/>
          <w:szCs w:val="30"/>
          <w:lang w:val="en-US" w:eastAsia="zh-CN"/>
        </w:rPr>
        <w:t>价</w:t>
      </w:r>
      <w:r>
        <w:rPr>
          <w:rFonts w:hint="eastAsia" w:ascii="仿宋_GB2312" w:hAnsi="Times New Roman" w:eastAsia="仿宋_GB2312" w:cs="Times New Roman"/>
          <w:color w:val="000000"/>
          <w:spacing w:val="-6"/>
          <w:sz w:val="30"/>
          <w:szCs w:val="30"/>
          <w:lang w:val="en-US" w:eastAsia="zh-CN"/>
        </w:rPr>
        <w:t>标准。</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3.6、党建情况</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学校现有党员</w:t>
      </w:r>
      <w:r>
        <w:rPr>
          <w:rFonts w:hint="eastAsia" w:ascii="仿宋_GB2312" w:eastAsia="仿宋_GB2312" w:cs="Times New Roman"/>
          <w:color w:val="000000"/>
          <w:spacing w:val="-6"/>
          <w:sz w:val="30"/>
          <w:szCs w:val="30"/>
          <w:lang w:val="en-US" w:eastAsia="zh-CN"/>
        </w:rPr>
        <w:t>20</w:t>
      </w:r>
      <w:r>
        <w:rPr>
          <w:rFonts w:hint="eastAsia" w:ascii="仿宋_GB2312" w:hAnsi="Times New Roman" w:eastAsia="仿宋_GB2312" w:cs="Times New Roman"/>
          <w:color w:val="000000"/>
          <w:spacing w:val="-6"/>
          <w:sz w:val="30"/>
          <w:szCs w:val="30"/>
          <w:lang w:val="en-US" w:eastAsia="zh-CN"/>
        </w:rPr>
        <w:t>人，学校党</w:t>
      </w:r>
      <w:r>
        <w:rPr>
          <w:rFonts w:hint="eastAsia" w:ascii="仿宋_GB2312" w:eastAsia="仿宋_GB2312" w:cs="Times New Roman"/>
          <w:color w:val="000000"/>
          <w:spacing w:val="-6"/>
          <w:sz w:val="30"/>
          <w:szCs w:val="30"/>
          <w:lang w:val="en-US" w:eastAsia="zh-CN"/>
        </w:rPr>
        <w:t>支部</w:t>
      </w:r>
      <w:r>
        <w:rPr>
          <w:rFonts w:hint="eastAsia" w:ascii="仿宋_GB2312" w:hAnsi="Times New Roman" w:eastAsia="仿宋_GB2312" w:cs="Times New Roman"/>
          <w:color w:val="000000"/>
          <w:spacing w:val="-6"/>
          <w:sz w:val="30"/>
          <w:szCs w:val="30"/>
          <w:lang w:val="en-US" w:eastAsia="zh-CN"/>
        </w:rPr>
        <w:t>紧紧围绕学校改革发展这一中心和育人的根本任务，充分发挥政治核心和战斗堡垒作用，全面贯彻党的教育方针，积极探索党建和教育教学工作有机结合的有效途径，提高了党组织的创造力、凝聚力和战斗力，取得了显著的育人效益和办学效益。学校以其校风正、师资高、管理严、质量好跻身于“学生满意、家长放心、社会认可”的学校行列。</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学校积极组织党员活动，开展政治理论学</w:t>
      </w:r>
      <w:r>
        <w:rPr>
          <w:rFonts w:hint="eastAsia" w:ascii="仿宋_GB2312" w:eastAsia="仿宋_GB2312" w:cs="Times New Roman"/>
          <w:color w:val="000000"/>
          <w:spacing w:val="-6"/>
          <w:sz w:val="30"/>
          <w:szCs w:val="30"/>
          <w:lang w:val="en-US" w:eastAsia="zh-CN"/>
        </w:rPr>
        <w:t>习</w:t>
      </w:r>
      <w:r>
        <w:rPr>
          <w:rFonts w:hint="eastAsia" w:ascii="仿宋_GB2312" w:hAnsi="Times New Roman" w:eastAsia="仿宋_GB2312" w:cs="Times New Roman"/>
          <w:color w:val="000000"/>
          <w:spacing w:val="-6"/>
          <w:sz w:val="30"/>
          <w:szCs w:val="30"/>
          <w:lang w:val="en-US" w:eastAsia="zh-CN"/>
        </w:rPr>
        <w:t>活动。发挥党员先进性，通过党员的带头与辐射，提高全校教职工特别是党员干部的素质。</w:t>
      </w:r>
    </w:p>
    <w:p>
      <w:pPr>
        <w:keepNext w:val="0"/>
        <w:keepLines w:val="0"/>
        <w:pageBreakBefore w:val="0"/>
        <w:kinsoku/>
        <w:overflowPunct/>
        <w:topLinePunct w:val="0"/>
        <w:autoSpaceDE/>
        <w:bidi w:val="0"/>
        <w:adjustRightInd/>
        <w:snapToGrid/>
        <w:spacing w:beforeAutospacing="0" w:afterAutospacing="0" w:line="540" w:lineRule="exact"/>
        <w:ind w:firstLine="600" w:firstLineChars="200"/>
        <w:jc w:val="both"/>
        <w:textAlignment w:val="auto"/>
        <w:rPr>
          <w:rFonts w:hint="eastAsia" w:ascii="黑体" w:hAnsi="黑体" w:eastAsia="黑体" w:cs="黑体"/>
          <w:b w:val="0"/>
          <w:bCs w:val="0"/>
          <w:color w:val="000000"/>
          <w:sz w:val="30"/>
          <w:szCs w:val="30"/>
          <w:lang w:eastAsia="zh-CN"/>
        </w:rPr>
      </w:pPr>
      <w:r>
        <w:rPr>
          <w:rFonts w:hint="eastAsia" w:ascii="黑体" w:hAnsi="黑体" w:eastAsia="黑体" w:cs="黑体"/>
          <w:b w:val="0"/>
          <w:bCs w:val="0"/>
          <w:color w:val="000000"/>
          <w:sz w:val="30"/>
          <w:szCs w:val="30"/>
          <w:lang w:val="en-US" w:eastAsia="zh-CN"/>
        </w:rPr>
        <w:t>四</w:t>
      </w:r>
      <w:r>
        <w:rPr>
          <w:rFonts w:hint="eastAsia" w:ascii="黑体" w:hAnsi="黑体" w:eastAsia="黑体" w:cs="黑体"/>
          <w:b w:val="0"/>
          <w:bCs w:val="0"/>
          <w:color w:val="000000"/>
          <w:sz w:val="30"/>
          <w:szCs w:val="30"/>
          <w:lang w:eastAsia="zh-CN"/>
        </w:rPr>
        <w:t>、主要问题和改进措施</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eastAsia="仿宋_GB2312" w:cs="Times New Roman"/>
          <w:color w:val="000000"/>
          <w:sz w:val="30"/>
          <w:szCs w:val="30"/>
          <w:lang w:val="en-US" w:eastAsia="zh-CN"/>
        </w:rPr>
        <w:t>4</w:t>
      </w:r>
      <w:r>
        <w:rPr>
          <w:rFonts w:hint="eastAsia" w:ascii="仿宋_GB2312" w:hAnsi="Times New Roman" w:eastAsia="仿宋_GB2312" w:cs="Times New Roman"/>
          <w:color w:val="000000"/>
          <w:sz w:val="30"/>
          <w:szCs w:val="30"/>
          <w:lang w:val="en-US" w:eastAsia="zh-CN"/>
        </w:rPr>
        <w:t>.1、存在的主要问题</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（1）学校虽然今年</w:t>
      </w:r>
      <w:r>
        <w:rPr>
          <w:rFonts w:hint="eastAsia" w:ascii="仿宋_GB2312" w:eastAsia="仿宋_GB2312" w:cs="Times New Roman"/>
          <w:color w:val="000000"/>
          <w:sz w:val="30"/>
          <w:szCs w:val="30"/>
          <w:lang w:val="en-US" w:eastAsia="zh-CN"/>
        </w:rPr>
        <w:t>入住</w:t>
      </w:r>
      <w:r>
        <w:rPr>
          <w:rFonts w:hint="eastAsia" w:ascii="仿宋_GB2312" w:hAnsi="Times New Roman" w:eastAsia="仿宋_GB2312" w:cs="Times New Roman"/>
          <w:color w:val="000000"/>
          <w:sz w:val="30"/>
          <w:szCs w:val="30"/>
          <w:lang w:val="en-US" w:eastAsia="zh-CN"/>
        </w:rPr>
        <w:t>了新校区，场地仍属于租赁，很多方面受到制约发展因素过大，</w:t>
      </w:r>
      <w:r>
        <w:rPr>
          <w:rFonts w:hint="eastAsia" w:ascii="仿宋_GB2312" w:eastAsia="仿宋_GB2312" w:cs="Times New Roman"/>
          <w:color w:val="000000"/>
          <w:sz w:val="30"/>
          <w:szCs w:val="30"/>
          <w:lang w:val="en-US" w:eastAsia="zh-CN"/>
        </w:rPr>
        <w:t>将来需要政府支持征地100--300亩左右，扩大办学规模，适应时代发展。专业建设方面还待完善；社会对职业教育认知还需提高；针对职业学校学生现状单差和双差生的管理、</w:t>
      </w:r>
      <w:r>
        <w:rPr>
          <w:rFonts w:hint="eastAsia" w:ascii="仿宋_GB2312" w:hAnsi="Times New Roman" w:eastAsia="仿宋_GB2312" w:cs="Times New Roman"/>
          <w:color w:val="000000"/>
          <w:sz w:val="30"/>
          <w:szCs w:val="30"/>
          <w:lang w:val="en-US" w:eastAsia="zh-CN"/>
        </w:rPr>
        <w:t>招生规模也一样受到限制。</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（2）</w:t>
      </w:r>
      <w:r>
        <w:rPr>
          <w:rFonts w:hint="eastAsia" w:ascii="仿宋_GB2312" w:eastAsia="仿宋_GB2312" w:cs="Times New Roman"/>
          <w:color w:val="000000"/>
          <w:sz w:val="30"/>
          <w:szCs w:val="30"/>
          <w:lang w:val="en-US" w:eastAsia="zh-CN"/>
        </w:rPr>
        <w:t>民办职业教育，专业师资紧缺，学生生涯规划教师紧缺；教师薪资待遇过高，</w:t>
      </w:r>
      <w:r>
        <w:rPr>
          <w:rFonts w:hint="eastAsia" w:ascii="仿宋_GB2312" w:hAnsi="Times New Roman" w:eastAsia="仿宋_GB2312" w:cs="Times New Roman"/>
          <w:color w:val="000000"/>
          <w:sz w:val="30"/>
          <w:szCs w:val="30"/>
          <w:lang w:val="en-US" w:eastAsia="zh-CN"/>
        </w:rPr>
        <w:t>教师的流动性大，在教育教学理念上的认知还是专业技术水平，尚需进一步提高；所以，学校通过制订学校的课程培养计划和严格执行规章制度来规范教师的行为；通过让教师在实践中体验职业教育改革理念的价值是至关重要的。</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（3）学校设备设施还需改进，但教师对如何利用现有的设备设施的意识和能力还要提高。近年来，公立学校的教学设备设施得到全面更新和提升，完全满足学校发展要求。相比之下民办学校在所需的</w:t>
      </w:r>
      <w:r>
        <w:rPr>
          <w:rFonts w:hint="eastAsia" w:ascii="仿宋_GB2312" w:eastAsia="仿宋_GB2312" w:cs="Times New Roman"/>
          <w:color w:val="000000"/>
          <w:sz w:val="30"/>
          <w:szCs w:val="30"/>
          <w:lang w:val="en-US" w:eastAsia="zh-CN"/>
        </w:rPr>
        <w:t>基础建设、校容、校貌、</w:t>
      </w:r>
      <w:r>
        <w:rPr>
          <w:rFonts w:hint="eastAsia" w:ascii="仿宋_GB2312" w:hAnsi="Times New Roman" w:eastAsia="仿宋_GB2312" w:cs="Times New Roman"/>
          <w:color w:val="000000"/>
          <w:sz w:val="30"/>
          <w:szCs w:val="30"/>
          <w:lang w:val="en-US" w:eastAsia="zh-CN"/>
        </w:rPr>
        <w:t>教学设备设施属于自筹自建,</w:t>
      </w:r>
      <w:r>
        <w:rPr>
          <w:rFonts w:hint="eastAsia" w:ascii="仿宋_GB2312" w:eastAsia="仿宋_GB2312" w:cs="Times New Roman"/>
          <w:color w:val="000000"/>
          <w:sz w:val="30"/>
          <w:szCs w:val="30"/>
          <w:lang w:val="en-US" w:eastAsia="zh-CN"/>
        </w:rPr>
        <w:t>资金和设施设备比较</w:t>
      </w:r>
      <w:r>
        <w:rPr>
          <w:rFonts w:hint="eastAsia" w:ascii="仿宋_GB2312" w:hAnsi="Times New Roman" w:eastAsia="仿宋_GB2312" w:cs="Times New Roman"/>
          <w:color w:val="000000"/>
          <w:sz w:val="30"/>
          <w:szCs w:val="30"/>
          <w:lang w:val="en-US" w:eastAsia="zh-CN"/>
        </w:rPr>
        <w:t>欠缺，特别是教育教学实验基地设备等还需扩容和改造。</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4）青年教师的培养力度、培养方式及教师的事业心、稳定性亟待提高。学校在对青年教师的培养计划系统性的缺乏和培养形式上的单一，民办学校的教师没有公办编制的优势，青年教师的成长性较之公立学校有较大差距，青年教师犹如井底之蛙，信息比较闭塞，创新潜能得不到有效发展。由于综合因素所至，教师的发展政策受到阻碍，造成教师的不稳定性提增，同时影响到教师的事业心。特别是青年教师的来源是多途径的，他们在编制问题、职称评定、待遇问题、综合保险等总的来说政策上遭遇困惑，客观上造成了他们在民校工作的稳定性和事业心，民办学校教师缺口较大。</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hAnsi="Times New Roman" w:eastAsia="仿宋_GB2312" w:cs="Times New Roman"/>
          <w:color w:val="000000"/>
          <w:sz w:val="30"/>
          <w:szCs w:val="30"/>
          <w:lang w:val="en-US" w:eastAsia="zh-CN"/>
        </w:rPr>
        <w:t>（5）学校的运行制度尚需完备。近年来学校已整理完善了学校的部分规章制度，但离完整的民校办学规章制度尚需进一步努力，特别是对学校各项规章制度的运行和严格执行还不到位，教师和学生对学校规章制度的认识也有待提高，并且要加强对家长</w:t>
      </w:r>
      <w:r>
        <w:rPr>
          <w:rFonts w:hint="eastAsia" w:ascii="仿宋_GB2312" w:eastAsia="仿宋_GB2312" w:cs="Times New Roman"/>
          <w:color w:val="000000"/>
          <w:sz w:val="30"/>
          <w:szCs w:val="30"/>
          <w:lang w:val="en-US" w:eastAsia="zh-CN"/>
        </w:rPr>
        <w:t>、社会</w:t>
      </w:r>
      <w:r>
        <w:rPr>
          <w:rFonts w:hint="eastAsia" w:ascii="仿宋_GB2312" w:hAnsi="Times New Roman" w:eastAsia="仿宋_GB2312" w:cs="Times New Roman"/>
          <w:color w:val="000000"/>
          <w:sz w:val="30"/>
          <w:szCs w:val="30"/>
          <w:lang w:val="en-US" w:eastAsia="zh-CN"/>
        </w:rPr>
        <w:t>的宣传力度</w:t>
      </w:r>
      <w:r>
        <w:rPr>
          <w:rFonts w:hint="eastAsia" w:ascii="仿宋_GB2312" w:eastAsia="仿宋_GB2312" w:cs="Times New Roman"/>
          <w:color w:val="000000"/>
          <w:sz w:val="30"/>
          <w:szCs w:val="30"/>
          <w:lang w:val="en-US" w:eastAsia="zh-CN"/>
        </w:rPr>
        <w:t>，让职业教育深入人心</w:t>
      </w:r>
      <w:r>
        <w:rPr>
          <w:rFonts w:hint="eastAsia" w:ascii="仿宋_GB2312" w:hAnsi="Times New Roman" w:eastAsia="仿宋_GB2312" w:cs="Times New Roman"/>
          <w:color w:val="000000"/>
          <w:sz w:val="30"/>
          <w:szCs w:val="30"/>
          <w:lang w:val="en-US" w:eastAsia="zh-CN"/>
        </w:rPr>
        <w:t>。</w:t>
      </w:r>
    </w:p>
    <w:p>
      <w:pPr>
        <w:spacing w:line="600" w:lineRule="exact"/>
        <w:ind w:firstLine="600"/>
        <w:rPr>
          <w:rFonts w:hint="eastAsia" w:ascii="仿宋_GB2312" w:hAnsi="Times New Roman" w:eastAsia="仿宋_GB2312" w:cs="Times New Roman"/>
          <w:color w:val="000000"/>
          <w:sz w:val="30"/>
          <w:szCs w:val="30"/>
          <w:lang w:val="en-US" w:eastAsia="zh-CN"/>
        </w:rPr>
      </w:pPr>
      <w:r>
        <w:rPr>
          <w:rFonts w:hint="eastAsia" w:ascii="仿宋_GB2312" w:eastAsia="仿宋_GB2312" w:cs="Times New Roman"/>
          <w:color w:val="000000"/>
          <w:sz w:val="30"/>
          <w:szCs w:val="30"/>
          <w:lang w:val="en-US" w:eastAsia="zh-CN"/>
        </w:rPr>
        <w:t>4</w:t>
      </w:r>
      <w:r>
        <w:rPr>
          <w:rFonts w:hint="eastAsia" w:ascii="仿宋_GB2312" w:hAnsi="Times New Roman" w:eastAsia="仿宋_GB2312" w:cs="Times New Roman"/>
          <w:color w:val="000000"/>
          <w:sz w:val="30"/>
          <w:szCs w:val="30"/>
          <w:lang w:val="en-US" w:eastAsia="zh-CN"/>
        </w:rPr>
        <w:t>.2、改进措施</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（一）扩大招生规模，</w:t>
      </w:r>
      <w:r>
        <w:rPr>
          <w:rFonts w:hint="eastAsia" w:ascii="仿宋_GB2312" w:eastAsia="仿宋_GB2312" w:cs="Times New Roman"/>
          <w:color w:val="000000"/>
          <w:spacing w:val="-6"/>
          <w:sz w:val="30"/>
          <w:szCs w:val="30"/>
          <w:lang w:val="en-US" w:eastAsia="zh-CN"/>
        </w:rPr>
        <w:t>夯</w:t>
      </w:r>
      <w:r>
        <w:rPr>
          <w:rFonts w:hint="eastAsia" w:ascii="仿宋_GB2312" w:hAnsi="Times New Roman" w:eastAsia="仿宋_GB2312" w:cs="Times New Roman"/>
          <w:color w:val="000000"/>
          <w:spacing w:val="-6"/>
          <w:sz w:val="30"/>
          <w:szCs w:val="30"/>
          <w:lang w:val="en-US" w:eastAsia="zh-CN"/>
        </w:rPr>
        <w:t>实办学基础</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生源不仅是学校生存的基础，更是发展的动力，不断完善招生政策，抓好内涵建设是壮大办学实力的最根本保证。为此，学校在不断总结招生经验，查补招生短板的基础上，通过加强招生力量，实施宣传战略，扩大社会联谊，</w:t>
      </w:r>
      <w:r>
        <w:rPr>
          <w:rFonts w:hint="eastAsia" w:ascii="仿宋_GB2312" w:eastAsia="仿宋_GB2312" w:cs="Times New Roman"/>
          <w:color w:val="000000"/>
          <w:spacing w:val="-6"/>
          <w:sz w:val="30"/>
          <w:szCs w:val="30"/>
          <w:lang w:val="en-US" w:eastAsia="zh-CN"/>
        </w:rPr>
        <w:t>通过</w:t>
      </w:r>
      <w:r>
        <w:rPr>
          <w:rFonts w:hint="eastAsia" w:ascii="仿宋_GB2312" w:hAnsi="Times New Roman" w:eastAsia="仿宋_GB2312" w:cs="Times New Roman"/>
          <w:color w:val="000000"/>
          <w:spacing w:val="-6"/>
          <w:sz w:val="30"/>
          <w:szCs w:val="30"/>
          <w:lang w:val="en-US" w:eastAsia="zh-CN"/>
        </w:rPr>
        <w:t>申报普通高中</w:t>
      </w:r>
      <w:r>
        <w:rPr>
          <w:rFonts w:hint="eastAsia" w:ascii="仿宋_GB2312" w:eastAsia="仿宋_GB2312" w:cs="Times New Roman"/>
          <w:color w:val="000000"/>
          <w:spacing w:val="-6"/>
          <w:sz w:val="30"/>
          <w:szCs w:val="30"/>
          <w:lang w:val="en-US" w:eastAsia="zh-CN"/>
        </w:rPr>
        <w:t>实现普职融通</w:t>
      </w:r>
      <w:r>
        <w:rPr>
          <w:rFonts w:hint="eastAsia" w:ascii="仿宋_GB2312" w:hAnsi="Times New Roman" w:eastAsia="仿宋_GB2312" w:cs="Times New Roman"/>
          <w:color w:val="000000"/>
          <w:spacing w:val="-6"/>
          <w:sz w:val="30"/>
          <w:szCs w:val="30"/>
          <w:lang w:val="en-US" w:eastAsia="zh-CN"/>
        </w:rPr>
        <w:t>等多项措施，逐步扩大了社会知名度，增强了生源吸引力，使招生数量连年递增。不仅为学校的发展奠定了坚实的基础，而且增强了应对市场挑战与同行竞争的综合实力。为建设品牌学校创造了必要条件。</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（二）提高教学质量，增强竞争能力</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随着学校工作重心的转移</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学校领导班子全面分析形势</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冷静应对不断变化的教育环境</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积极寻找同行间竞争的最佳突破口，努力抵消由公办学校的长期挤压以及自身办学设施不足等种种不利因素所带来的消极影响。坚定地把确保教学质量作为学校生存与发展的稳固支点。为不断提高教学质量，各校区通过听评课活动、课堂三清活动、优质课观摩活动和各项教研活动，不断摸索提高教学质量的有效途径。同时，加强教学管理，严格“备教辅批考”教学环节，加大课堂巡查抽查评比频度，推行教学管理，教学效果与工资待遇挂钩的奖惩机制。在一系列综合措施的共同作用下，</w:t>
      </w:r>
      <w:r>
        <w:rPr>
          <w:rFonts w:hint="eastAsia" w:ascii="仿宋_GB2312" w:eastAsia="仿宋_GB2312" w:cs="Times New Roman"/>
          <w:color w:val="000000"/>
          <w:spacing w:val="-6"/>
          <w:sz w:val="30"/>
          <w:szCs w:val="30"/>
          <w:lang w:val="en-US" w:eastAsia="zh-CN"/>
        </w:rPr>
        <w:t>学校</w:t>
      </w:r>
      <w:r>
        <w:rPr>
          <w:rFonts w:hint="eastAsia" w:ascii="仿宋_GB2312" w:hAnsi="Times New Roman" w:eastAsia="仿宋_GB2312" w:cs="Times New Roman"/>
          <w:color w:val="000000"/>
          <w:spacing w:val="-6"/>
          <w:sz w:val="30"/>
          <w:szCs w:val="30"/>
          <w:lang w:val="en-US" w:eastAsia="zh-CN"/>
        </w:rPr>
        <w:t>质量得到了有效的管控，保质量，提分数，争名次的局面已初步形成。</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（三）加强队伍建设，发挥人才优势</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学校一路走来，能在极其有限的条件下发展到今天，既有形势政策之因，更有思想转变之果。锻造一支懂教育，善管理的干部队伍，培养一批肯钻研，善教书的师资队伍，是学校发展的不竭之源。为此，近些年来，我们通过多种社会渠道广揽人才，通过合理的工资待遇吸引人才，通过竞争选拔和压担子</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赋重任等多项人才培养机制，形成了一支稳定可靠的优秀教师队伍，为学校事业的健康发展，创造了必备的人才条件。</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（四）创品牌、走特色、人有我优</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这些年来，我们围绕创品牌战略先后开设了体、音、美专业教育，打通了高考</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单招</w:t>
      </w:r>
      <w:r>
        <w:rPr>
          <w:rFonts w:hint="eastAsia" w:ascii="仿宋_GB2312" w:eastAsia="仿宋_GB2312" w:cs="Times New Roman"/>
          <w:color w:val="000000"/>
          <w:spacing w:val="-6"/>
          <w:sz w:val="30"/>
          <w:szCs w:val="30"/>
          <w:lang w:val="en-US" w:eastAsia="zh-CN"/>
        </w:rPr>
        <w:t>、对口升学</w:t>
      </w:r>
      <w:r>
        <w:rPr>
          <w:rFonts w:hint="eastAsia" w:ascii="仿宋_GB2312" w:hAnsi="Times New Roman" w:eastAsia="仿宋_GB2312" w:cs="Times New Roman"/>
          <w:color w:val="000000"/>
          <w:spacing w:val="-6"/>
          <w:sz w:val="30"/>
          <w:szCs w:val="30"/>
          <w:lang w:val="en-US" w:eastAsia="zh-CN"/>
        </w:rPr>
        <w:t>路径，创造了培优、青苗教学模式。这些都为提高升学率、上线率、录取率创造了有利的条件，也因此形成了具有自身特色的办学模式。目前来看，这种模式既符合教育教学规律，又符合在校生实际</w:t>
      </w:r>
      <w:r>
        <w:rPr>
          <w:rFonts w:hint="eastAsia" w:ascii="仿宋_GB2312" w:eastAsia="仿宋_GB2312" w:cs="Times New Roman"/>
          <w:color w:val="000000"/>
          <w:spacing w:val="-6"/>
          <w:sz w:val="30"/>
          <w:szCs w:val="30"/>
          <w:lang w:val="en-US" w:eastAsia="zh-CN"/>
        </w:rPr>
        <w:t>，</w:t>
      </w:r>
      <w:r>
        <w:rPr>
          <w:rFonts w:hint="eastAsia" w:ascii="仿宋_GB2312" w:hAnsi="Times New Roman" w:eastAsia="仿宋_GB2312" w:cs="Times New Roman"/>
          <w:color w:val="000000"/>
          <w:spacing w:val="-6"/>
          <w:sz w:val="30"/>
          <w:szCs w:val="30"/>
          <w:lang w:val="en-US" w:eastAsia="zh-CN"/>
        </w:rPr>
        <w:t>是一条能够满足多数考生及家庭升学愿望的正确途径。</w:t>
      </w:r>
    </w:p>
    <w:p>
      <w:pPr>
        <w:spacing w:line="600" w:lineRule="exact"/>
        <w:ind w:firstLine="600"/>
        <w:rPr>
          <w:rFonts w:hint="eastAsia" w:ascii="仿宋_GB2312" w:hAnsi="Times New Roman" w:eastAsia="仿宋_GB2312" w:cs="Times New Roman"/>
          <w:color w:val="000000"/>
          <w:spacing w:val="-6"/>
          <w:sz w:val="30"/>
          <w:szCs w:val="30"/>
          <w:lang w:val="en-US" w:eastAsia="zh-CN"/>
        </w:rPr>
      </w:pPr>
      <w:r>
        <w:rPr>
          <w:rFonts w:hint="eastAsia" w:ascii="仿宋_GB2312" w:eastAsia="仿宋_GB2312" w:cs="Times New Roman"/>
          <w:color w:val="000000"/>
          <w:spacing w:val="-6"/>
          <w:sz w:val="30"/>
          <w:szCs w:val="30"/>
          <w:lang w:val="en-US" w:eastAsia="zh-CN"/>
        </w:rPr>
        <w:t>我们相信在党和政府的关怀下，我们自身努力的拼搏下，南阳市宛城区艺术中等职业学校一定能昂首阔步，勇往直前，办出学校水平，办出职业教育特色，为政府和社会交上一份满意的答卷。</w:t>
      </w:r>
    </w:p>
    <w:p>
      <w:pPr>
        <w:spacing w:line="600" w:lineRule="exact"/>
        <w:ind w:firstLine="600"/>
        <w:rPr>
          <w:rFonts w:hint="eastAsia" w:ascii="仿宋_GB2312" w:hAnsi="Times New Roman" w:eastAsia="仿宋_GB2312" w:cs="Times New Roman"/>
          <w:color w:val="000000"/>
          <w:spacing w:val="-6"/>
          <w:sz w:val="30"/>
          <w:szCs w:val="30"/>
          <w:lang w:val="en-US" w:eastAsia="zh-CN"/>
        </w:rPr>
      </w:pPr>
    </w:p>
    <w:p>
      <w:pPr>
        <w:spacing w:line="600" w:lineRule="exact"/>
        <w:ind w:firstLine="4032" w:firstLineChars="1400"/>
        <w:rPr>
          <w:rFonts w:hint="eastAsia" w:ascii="仿宋_GB2312" w:hAnsi="Times New Roman" w:eastAsia="仿宋_GB2312" w:cs="Times New Roman"/>
          <w:color w:val="000000"/>
          <w:spacing w:val="-6"/>
          <w:sz w:val="30"/>
          <w:szCs w:val="30"/>
          <w:lang w:val="en-US" w:eastAsia="zh-CN"/>
        </w:rPr>
      </w:pPr>
    </w:p>
    <w:p>
      <w:pPr>
        <w:spacing w:line="600" w:lineRule="exact"/>
        <w:ind w:firstLine="4608" w:firstLineChars="16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南阳市</w:t>
      </w:r>
      <w:r>
        <w:rPr>
          <w:rFonts w:hint="eastAsia" w:ascii="仿宋_GB2312" w:eastAsia="仿宋_GB2312" w:cs="Times New Roman"/>
          <w:color w:val="000000"/>
          <w:spacing w:val="-6"/>
          <w:sz w:val="30"/>
          <w:szCs w:val="30"/>
          <w:lang w:val="en-US" w:eastAsia="zh-CN"/>
        </w:rPr>
        <w:t>宛城区</w:t>
      </w:r>
      <w:r>
        <w:rPr>
          <w:rFonts w:hint="eastAsia" w:ascii="仿宋_GB2312" w:hAnsi="Times New Roman" w:eastAsia="仿宋_GB2312" w:cs="Times New Roman"/>
          <w:color w:val="000000"/>
          <w:spacing w:val="-6"/>
          <w:sz w:val="30"/>
          <w:szCs w:val="30"/>
          <w:lang w:val="en-US" w:eastAsia="zh-CN"/>
        </w:rPr>
        <w:t>艺术中等职业学校</w:t>
      </w:r>
    </w:p>
    <w:p>
      <w:pPr>
        <w:spacing w:line="600" w:lineRule="exact"/>
        <w:ind w:firstLine="5472" w:firstLineChars="1900"/>
        <w:rPr>
          <w:rFonts w:hint="eastAsia" w:ascii="仿宋_GB2312" w:hAnsi="Times New Roman" w:eastAsia="仿宋_GB2312" w:cs="Times New Roman"/>
          <w:color w:val="000000"/>
          <w:spacing w:val="-6"/>
          <w:sz w:val="30"/>
          <w:szCs w:val="30"/>
          <w:lang w:val="en-US" w:eastAsia="zh-CN"/>
        </w:rPr>
      </w:pPr>
      <w:r>
        <w:rPr>
          <w:rFonts w:hint="eastAsia" w:ascii="仿宋_GB2312" w:hAnsi="Times New Roman" w:eastAsia="仿宋_GB2312" w:cs="Times New Roman"/>
          <w:color w:val="000000"/>
          <w:spacing w:val="-6"/>
          <w:sz w:val="30"/>
          <w:szCs w:val="30"/>
          <w:lang w:val="en-US" w:eastAsia="zh-CN"/>
        </w:rPr>
        <w:t>202</w:t>
      </w:r>
      <w:r>
        <w:rPr>
          <w:rFonts w:hint="eastAsia" w:ascii="仿宋_GB2312" w:eastAsia="仿宋_GB2312" w:cs="Times New Roman"/>
          <w:color w:val="000000"/>
          <w:spacing w:val="-6"/>
          <w:sz w:val="30"/>
          <w:szCs w:val="30"/>
          <w:lang w:val="en-US" w:eastAsia="zh-CN"/>
        </w:rPr>
        <w:t>1</w:t>
      </w:r>
      <w:r>
        <w:rPr>
          <w:rFonts w:hint="eastAsia" w:ascii="仿宋_GB2312" w:hAnsi="Times New Roman" w:eastAsia="仿宋_GB2312" w:cs="Times New Roman"/>
          <w:color w:val="000000"/>
          <w:spacing w:val="-6"/>
          <w:sz w:val="30"/>
          <w:szCs w:val="30"/>
          <w:lang w:val="en-US" w:eastAsia="zh-CN"/>
        </w:rPr>
        <w:t>年</w:t>
      </w:r>
      <w:r>
        <w:rPr>
          <w:rFonts w:hint="eastAsia" w:ascii="仿宋_GB2312" w:eastAsia="仿宋_GB2312" w:cs="Times New Roman"/>
          <w:color w:val="000000"/>
          <w:spacing w:val="-6"/>
          <w:sz w:val="30"/>
          <w:szCs w:val="30"/>
          <w:lang w:val="en-US" w:eastAsia="zh-CN"/>
        </w:rPr>
        <w:t>11</w:t>
      </w:r>
      <w:r>
        <w:rPr>
          <w:rFonts w:hint="eastAsia" w:ascii="仿宋_GB2312" w:hAnsi="Times New Roman" w:eastAsia="仿宋_GB2312" w:cs="Times New Roman"/>
          <w:color w:val="000000"/>
          <w:spacing w:val="-6"/>
          <w:sz w:val="30"/>
          <w:szCs w:val="30"/>
          <w:lang w:val="en-US" w:eastAsia="zh-CN"/>
        </w:rPr>
        <w:t>月</w:t>
      </w:r>
      <w:r>
        <w:rPr>
          <w:rFonts w:hint="eastAsia" w:ascii="仿宋_GB2312" w:eastAsia="仿宋_GB2312" w:cs="Times New Roman"/>
          <w:color w:val="000000"/>
          <w:spacing w:val="-6"/>
          <w:sz w:val="30"/>
          <w:szCs w:val="30"/>
          <w:lang w:val="en-US" w:eastAsia="zh-CN"/>
        </w:rPr>
        <w:t>13</w:t>
      </w:r>
      <w:r>
        <w:rPr>
          <w:rFonts w:hint="eastAsia" w:ascii="仿宋_GB2312" w:hAnsi="Times New Roman" w:eastAsia="仿宋_GB2312" w:cs="Times New Roman"/>
          <w:color w:val="000000"/>
          <w:spacing w:val="-6"/>
          <w:sz w:val="30"/>
          <w:szCs w:val="30"/>
          <w:lang w:val="en-US" w:eastAsia="zh-CN"/>
        </w:rPr>
        <w:t>日</w:t>
      </w:r>
    </w:p>
    <w:p>
      <w:pPr>
        <w:pageBreakBefore w:val="0"/>
        <w:widowControl w:val="0"/>
        <w:kinsoku/>
        <w:wordWrap/>
        <w:overflowPunct/>
        <w:topLinePunct w:val="0"/>
        <w:autoSpaceDE/>
        <w:autoSpaceDN/>
        <w:bidi w:val="0"/>
        <w:adjustRightInd/>
        <w:snapToGrid/>
        <w:spacing w:line="360" w:lineRule="auto"/>
        <w:ind w:firstLine="4560" w:firstLineChars="1900"/>
        <w:jc w:val="both"/>
        <w:textAlignment w:val="auto"/>
        <w:rPr>
          <w:rFonts w:hint="eastAsia" w:ascii="宋体" w:hAnsi="宋体" w:eastAsia="宋体" w:cs="宋体"/>
          <w:sz w:val="24"/>
          <w:szCs w:val="24"/>
          <w:lang w:val="en-US" w:eastAsia="zh-CN"/>
        </w:rPr>
      </w:pPr>
    </w:p>
    <w:sectPr>
      <w:footerReference r:id="rId3" w:type="default"/>
      <w:pgSz w:w="11906" w:h="16838"/>
      <w:pgMar w:top="2098" w:right="1440" w:bottom="1440" w:left="1587" w:header="680"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A0UzbXAQAAsAMAAA4AAAAAAAAAAQAgAAAA&#10;HgEAAGRycy9lMm9Eb2MueG1sUEsFBgAAAAAGAAYAWQEAAGc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A5B62"/>
    <w:rsid w:val="00552528"/>
    <w:rsid w:val="0056383C"/>
    <w:rsid w:val="008868E6"/>
    <w:rsid w:val="008904C4"/>
    <w:rsid w:val="00934EB6"/>
    <w:rsid w:val="00A64FD3"/>
    <w:rsid w:val="00C05E82"/>
    <w:rsid w:val="00D5673E"/>
    <w:rsid w:val="00DC6B78"/>
    <w:rsid w:val="03641777"/>
    <w:rsid w:val="0A6A501E"/>
    <w:rsid w:val="0E783D69"/>
    <w:rsid w:val="1017517A"/>
    <w:rsid w:val="12693611"/>
    <w:rsid w:val="12B8195C"/>
    <w:rsid w:val="14625FA1"/>
    <w:rsid w:val="150F77ED"/>
    <w:rsid w:val="1DB15799"/>
    <w:rsid w:val="1EB3497C"/>
    <w:rsid w:val="219970B0"/>
    <w:rsid w:val="230E5FFD"/>
    <w:rsid w:val="23BF3BD6"/>
    <w:rsid w:val="2CAD4440"/>
    <w:rsid w:val="2CEE7A86"/>
    <w:rsid w:val="2D703E7E"/>
    <w:rsid w:val="30CC1D76"/>
    <w:rsid w:val="324251D9"/>
    <w:rsid w:val="33776BC1"/>
    <w:rsid w:val="3B60155F"/>
    <w:rsid w:val="3E002DA1"/>
    <w:rsid w:val="3FBC30B8"/>
    <w:rsid w:val="46F928D5"/>
    <w:rsid w:val="46FF70B9"/>
    <w:rsid w:val="47274DB0"/>
    <w:rsid w:val="475E569B"/>
    <w:rsid w:val="48A87A17"/>
    <w:rsid w:val="48EF5811"/>
    <w:rsid w:val="49334F08"/>
    <w:rsid w:val="4B3D29AC"/>
    <w:rsid w:val="4C1072FD"/>
    <w:rsid w:val="4D457FB9"/>
    <w:rsid w:val="55C00F59"/>
    <w:rsid w:val="55D370A4"/>
    <w:rsid w:val="57075E6B"/>
    <w:rsid w:val="577A19F0"/>
    <w:rsid w:val="5C1F022C"/>
    <w:rsid w:val="5CB76394"/>
    <w:rsid w:val="5FA508E5"/>
    <w:rsid w:val="60A07AA7"/>
    <w:rsid w:val="60F33130"/>
    <w:rsid w:val="61C36656"/>
    <w:rsid w:val="635804FF"/>
    <w:rsid w:val="674B438E"/>
    <w:rsid w:val="6F836384"/>
    <w:rsid w:val="6F8E0931"/>
    <w:rsid w:val="70082C7E"/>
    <w:rsid w:val="736E0720"/>
    <w:rsid w:val="747220DD"/>
    <w:rsid w:val="79351953"/>
    <w:rsid w:val="7C1625CA"/>
    <w:rsid w:val="7C5D4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47</Words>
  <Characters>274</Characters>
  <Lines>2</Lines>
  <Paragraphs>1</Paragraphs>
  <TotalTime>4</TotalTime>
  <ScaleCrop>false</ScaleCrop>
  <LinksUpToDate>false</LinksUpToDate>
  <CharactersWithSpaces>320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2012-03-02T01:18:00Z</dcterms:created>
  <dc:creator>微软用户</dc:creator>
  <cp:lastModifiedBy>Pond  fish.</cp:lastModifiedBy>
  <cp:lastPrinted>2021-03-30T07:47:00Z</cp:lastPrinted>
  <dcterms:modified xsi:type="dcterms:W3CDTF">2021-11-15T01:44:22Z</dcterms:modified>
  <dc:title>微软</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9125587CE2B443B8B38347C16E59FB59</vt:lpwstr>
  </property>
</Properties>
</file>