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jc w:val="center"/>
        <w:rPr>
          <w:rFonts w:hint="eastAsia"/>
          <w:b/>
          <w:bCs/>
          <w:color w:val="auto"/>
          <w:vertAlign w:val="baseline"/>
          <w:lang w:val="en-US" w:eastAsia="zh-CN"/>
        </w:rPr>
      </w:pPr>
      <w:r>
        <w:rPr>
          <w:rFonts w:hint="eastAsia"/>
          <w:b/>
          <w:bCs/>
          <w:color w:val="auto"/>
          <w:vertAlign w:val="baseline"/>
          <w:lang w:val="en-US" w:eastAsia="zh-CN"/>
        </w:rPr>
        <w:t>南阳市教育局事项办事指南</w:t>
      </w:r>
    </w:p>
    <w:tbl>
      <w:tblPr>
        <w:tblStyle w:val="7"/>
        <w:tblpPr w:leftFromText="180" w:rightFromText="180" w:vertAnchor="text" w:horzAnchor="page" w:tblpX="1809" w:tblpY="161"/>
        <w:tblOverlap w:val="never"/>
        <w:tblW w:w="88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2517"/>
        <w:gridCol w:w="1255"/>
        <w:gridCol w:w="1255"/>
        <w:gridCol w:w="1434"/>
        <w:gridCol w:w="18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567" w:type="dxa"/>
            <w:gridSpan w:val="4"/>
            <w:vAlign w:val="center"/>
          </w:tcPr>
          <w:p>
            <w:pPr>
              <w:ind w:left="0" w:leftChars="0" w:firstLine="0" w:firstLineChars="0"/>
              <w:jc w:val="center"/>
              <w:rPr>
                <w:rFonts w:hint="default" w:eastAsia="仿宋_GB2312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事项名称</w:t>
            </w:r>
          </w:p>
        </w:tc>
        <w:tc>
          <w:tcPr>
            <w:tcW w:w="1434" w:type="dxa"/>
          </w:tcPr>
          <w:p>
            <w:pPr>
              <w:ind w:left="0" w:leftChars="0" w:firstLine="0" w:firstLineChars="0"/>
              <w:jc w:val="center"/>
              <w:rPr>
                <w:rFonts w:hint="default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1"/>
                <w:vertAlign w:val="baseline"/>
                <w:lang w:val="en-US" w:eastAsia="zh-CN"/>
              </w:rPr>
              <w:t>承诺时限</w:t>
            </w:r>
          </w:p>
        </w:tc>
        <w:tc>
          <w:tcPr>
            <w:tcW w:w="1898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1"/>
                <w:vertAlign w:val="baseline"/>
                <w:lang w:val="en-US" w:eastAsia="zh-CN"/>
              </w:rPr>
              <w:t>是否收费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567" w:type="dxa"/>
            <w:gridSpan w:val="4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  <w:t>对本地高中阶段及以下学校教师申诉的处理（市级）</w:t>
            </w:r>
          </w:p>
        </w:tc>
        <w:tc>
          <w:tcPr>
            <w:tcW w:w="1434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  <w:t>1个工作日</w:t>
            </w:r>
          </w:p>
        </w:tc>
        <w:tc>
          <w:tcPr>
            <w:tcW w:w="1898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540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default" w:eastAsia="仿宋_GB2312" w:asciiTheme="minorAscii" w:hAnsiTheme="minorAscii" w:cstheme="minorBidi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32"/>
                <w:szCs w:val="24"/>
                <w:vertAlign w:val="baseline"/>
                <w:lang w:val="en-US" w:eastAsia="zh-CN" w:bidi="ar-SA"/>
              </w:rPr>
              <w:t>序号</w:t>
            </w:r>
          </w:p>
        </w:tc>
        <w:tc>
          <w:tcPr>
            <w:tcW w:w="2517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材料名称</w:t>
            </w:r>
          </w:p>
        </w:tc>
        <w:tc>
          <w:tcPr>
            <w:tcW w:w="1255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default" w:eastAsia="仿宋_GB2312" w:asciiTheme="minorAscii" w:hAnsiTheme="minorAscii" w:cstheme="minorBidi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2"/>
                <w:vertAlign w:val="baseline"/>
                <w:lang w:val="en-US" w:eastAsia="zh-CN" w:bidi="ar-SA"/>
              </w:rPr>
              <w:t>必要性</w:t>
            </w:r>
          </w:p>
        </w:tc>
        <w:tc>
          <w:tcPr>
            <w:tcW w:w="1255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/>
                <w:sz w:val="22"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0"/>
                <w:vertAlign w:val="baseline"/>
                <w:lang w:val="en-US" w:eastAsia="zh-CN"/>
              </w:rPr>
              <w:t>原件</w:t>
            </w:r>
          </w:p>
          <w:p>
            <w:pPr>
              <w:ind w:left="0" w:leftChars="0" w:firstLine="0" w:firstLineChars="0"/>
              <w:jc w:val="center"/>
              <w:rPr>
                <w:rFonts w:hint="eastAsia" w:eastAsia="仿宋_GB2312" w:asciiTheme="minorAscii" w:hAnsiTheme="minorAscii" w:cstheme="minorBidi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2"/>
                <w:szCs w:val="20"/>
                <w:vertAlign w:val="baseline"/>
                <w:lang w:val="en-US" w:eastAsia="zh-CN"/>
              </w:rPr>
              <w:t>份数</w:t>
            </w:r>
          </w:p>
        </w:tc>
        <w:tc>
          <w:tcPr>
            <w:tcW w:w="1434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/>
                <w:sz w:val="22"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0"/>
                <w:vertAlign w:val="baseline"/>
                <w:lang w:val="en-US" w:eastAsia="zh-CN"/>
              </w:rPr>
              <w:t>复印</w:t>
            </w:r>
          </w:p>
          <w:p>
            <w:pPr>
              <w:ind w:left="0" w:leftChars="0" w:firstLine="0" w:firstLineChars="0"/>
              <w:jc w:val="center"/>
              <w:rPr>
                <w:rFonts w:hint="default" w:eastAsia="仿宋_GB2312" w:asciiTheme="minorAscii" w:hAnsiTheme="minorAscii" w:cstheme="minorBidi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2"/>
                <w:szCs w:val="20"/>
                <w:vertAlign w:val="baseline"/>
                <w:lang w:val="en-US" w:eastAsia="zh-CN"/>
              </w:rPr>
              <w:t>件数</w:t>
            </w:r>
          </w:p>
        </w:tc>
        <w:tc>
          <w:tcPr>
            <w:tcW w:w="1898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填报须知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40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CESI仿宋-GB2312" w:hAnsi="CESI仿宋-GB2312" w:eastAsia="CESI仿宋-GB2312" w:cs="CESI仿宋-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2517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CESI仿宋-GB2312" w:hAnsi="CESI仿宋-GB2312" w:eastAsia="CESI仿宋-GB2312" w:cs="CESI仿宋-GB2312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ab/>
            </w:r>
            <w:r>
              <w:rPr>
                <w:rFonts w:hint="eastAsia" w:ascii="CESI仿宋-GB2312" w:hAnsi="CESI仿宋-GB2312" w:eastAsia="CESI仿宋-GB2312" w:cs="CESI仿宋-GB2312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个人申诉申请书</w:t>
            </w:r>
          </w:p>
        </w:tc>
        <w:tc>
          <w:tcPr>
            <w:tcW w:w="1255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CESI仿宋-GB2312" w:hAnsi="CESI仿宋-GB2312" w:eastAsia="CESI仿宋-GB2312" w:cs="CESI仿宋-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sz w:val="21"/>
                <w:szCs w:val="21"/>
                <w:vertAlign w:val="baseline"/>
                <w:lang w:val="en-US" w:eastAsia="zh-CN"/>
              </w:rPr>
              <w:t>必要</w:t>
            </w:r>
          </w:p>
        </w:tc>
        <w:tc>
          <w:tcPr>
            <w:tcW w:w="1255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CESI仿宋-GB2312" w:hAnsi="CESI仿宋-GB2312" w:eastAsia="CESI仿宋-GB2312" w:cs="CESI仿宋-GB2312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1份</w:t>
            </w:r>
          </w:p>
        </w:tc>
        <w:tc>
          <w:tcPr>
            <w:tcW w:w="1434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CESI仿宋-GB2312" w:hAnsi="CESI仿宋-GB2312" w:eastAsia="CESI仿宋-GB2312" w:cs="CESI仿宋-GB2312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898" w:type="dxa"/>
            <w:vMerge w:val="restart"/>
            <w:vAlign w:val="center"/>
          </w:tcPr>
          <w:p>
            <w:pPr>
              <w:spacing w:line="240" w:lineRule="auto"/>
              <w:ind w:left="0" w:leftChars="0" w:firstLine="0" w:firstLineChars="0"/>
              <w:jc w:val="left"/>
              <w:rPr>
                <w:rFonts w:hint="eastAsia" w:ascii="CESI仿宋-GB2312" w:hAnsi="CESI仿宋-GB2312" w:eastAsia="CESI仿宋-GB2312" w:cs="CESI仿宋-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sz w:val="21"/>
                <w:szCs w:val="21"/>
                <w:vertAlign w:val="baseline"/>
                <w:lang w:val="en-US" w:eastAsia="zh-CN"/>
              </w:rPr>
              <w:t>《教师法》第三十九条：教师对学校或者其他教育机构侵犯其合法权益的，或者对学校或者其他教育机构作出的处理不服的，可以向教育行政部门提出申诉，教育行政部门应当在接到申诉的三十日内，作出处理。 教师申诉意见处理书： 1.领取人携带有效身份证件领取；2.代领人持本人身份证和被领取人身份证复印件及委托书领取；3.选择邮寄送达需说明邮递地址、邮递接收人、接收人电话，通过邮政EMS特快专递免费发放。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40" w:type="dxa"/>
          </w:tcPr>
          <w:p>
            <w:pPr>
              <w:ind w:left="0" w:leftChars="0" w:firstLine="0" w:firstLineChars="0"/>
              <w:jc w:val="center"/>
              <w:rPr>
                <w:rFonts w:hint="default"/>
                <w:color w:val="FF0000"/>
                <w:vertAlign w:val="baseline"/>
                <w:lang w:val="en-US" w:eastAsia="zh-CN"/>
              </w:rPr>
            </w:pPr>
          </w:p>
        </w:tc>
        <w:tc>
          <w:tcPr>
            <w:tcW w:w="2517" w:type="dxa"/>
            <w:vAlign w:val="top"/>
          </w:tcPr>
          <w:p>
            <w:pPr>
              <w:ind w:left="0" w:leftChars="0" w:firstLine="0" w:firstLineChars="0"/>
              <w:jc w:val="center"/>
              <w:rPr>
                <w:rFonts w:hint="eastAsia" w:eastAsia="仿宋_GB2312" w:asciiTheme="minorAscii" w:hAnsiTheme="minorAscii" w:cstheme="minorBidi"/>
                <w:color w:val="FF0000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255" w:type="dxa"/>
            <w:vAlign w:val="top"/>
          </w:tcPr>
          <w:p>
            <w:pPr>
              <w:ind w:left="0" w:leftChars="0" w:firstLine="0" w:firstLineChars="0"/>
              <w:jc w:val="center"/>
              <w:rPr>
                <w:rFonts w:hint="default"/>
                <w:color w:val="FF0000"/>
                <w:sz w:val="22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255" w:type="dxa"/>
            <w:vAlign w:val="top"/>
          </w:tcPr>
          <w:p>
            <w:pPr>
              <w:ind w:left="0" w:leftChars="0" w:firstLine="0" w:firstLineChars="0"/>
              <w:jc w:val="center"/>
              <w:rPr>
                <w:rFonts w:hint="default" w:eastAsia="仿宋_GB2312" w:asciiTheme="minorAscii" w:hAnsiTheme="minorAscii" w:cstheme="minorBidi"/>
                <w:color w:val="FF0000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1434" w:type="dxa"/>
            <w:vAlign w:val="top"/>
          </w:tcPr>
          <w:p>
            <w:pPr>
              <w:ind w:left="0" w:leftChars="0" w:firstLine="0" w:firstLineChars="0"/>
              <w:jc w:val="center"/>
              <w:rPr>
                <w:rFonts w:hint="eastAsia" w:eastAsia="仿宋_GB2312" w:asciiTheme="minorAscii" w:hAnsiTheme="minorAscii" w:cstheme="minorBidi"/>
                <w:color w:val="FF0000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1898" w:type="dxa"/>
            <w:vMerge w:val="continue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40" w:type="dxa"/>
          </w:tcPr>
          <w:p>
            <w:pPr>
              <w:ind w:left="0" w:leftChars="0" w:firstLine="0" w:firstLineChars="0"/>
              <w:jc w:val="center"/>
              <w:rPr>
                <w:rFonts w:hint="default"/>
                <w:color w:val="FF0000"/>
                <w:vertAlign w:val="baseline"/>
                <w:lang w:val="en-US" w:eastAsia="zh-CN"/>
              </w:rPr>
            </w:pPr>
          </w:p>
        </w:tc>
        <w:tc>
          <w:tcPr>
            <w:tcW w:w="2517" w:type="dxa"/>
            <w:vAlign w:val="top"/>
          </w:tcPr>
          <w:p>
            <w:pPr>
              <w:ind w:left="0" w:leftChars="0" w:firstLine="0" w:firstLineChars="0"/>
              <w:jc w:val="center"/>
              <w:rPr>
                <w:rFonts w:hint="eastAsia" w:eastAsia="仿宋_GB2312" w:asciiTheme="minorAscii" w:hAnsiTheme="minorAscii" w:cstheme="minorBidi"/>
                <w:color w:val="FF0000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255" w:type="dxa"/>
            <w:vAlign w:val="top"/>
          </w:tcPr>
          <w:p>
            <w:pPr>
              <w:ind w:left="0" w:leftChars="0" w:firstLine="0" w:firstLineChars="0"/>
              <w:jc w:val="center"/>
              <w:rPr>
                <w:rFonts w:hint="default"/>
                <w:color w:val="FF0000"/>
                <w:sz w:val="22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255" w:type="dxa"/>
            <w:vAlign w:val="top"/>
          </w:tcPr>
          <w:p>
            <w:pPr>
              <w:ind w:left="0" w:leftChars="0" w:firstLine="0" w:firstLineChars="0"/>
              <w:jc w:val="center"/>
              <w:rPr>
                <w:rFonts w:hint="default" w:eastAsia="仿宋_GB2312" w:asciiTheme="minorAscii" w:hAnsiTheme="minorAscii" w:cstheme="minorBidi"/>
                <w:color w:val="FF0000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1434" w:type="dxa"/>
            <w:vAlign w:val="top"/>
          </w:tcPr>
          <w:p>
            <w:pPr>
              <w:ind w:left="0" w:leftChars="0" w:firstLine="0" w:firstLineChars="0"/>
              <w:jc w:val="center"/>
              <w:rPr>
                <w:rFonts w:hint="eastAsia" w:eastAsia="仿宋_GB2312" w:asciiTheme="minorAscii" w:hAnsiTheme="minorAscii" w:cstheme="minorBidi"/>
                <w:color w:val="FF0000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1898" w:type="dxa"/>
            <w:vMerge w:val="continue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40" w:type="dxa"/>
          </w:tcPr>
          <w:p>
            <w:pPr>
              <w:ind w:left="0" w:leftChars="0" w:firstLine="0" w:firstLineChars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517" w:type="dxa"/>
          </w:tcPr>
          <w:p>
            <w:pPr>
              <w:ind w:left="0" w:leftChars="0" w:firstLine="0" w:firstLineChars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55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55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34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898" w:type="dxa"/>
            <w:vMerge w:val="continue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40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517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55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55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34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898" w:type="dxa"/>
            <w:vMerge w:val="continue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899" w:type="dxa"/>
            <w:gridSpan w:val="6"/>
            <w:vAlign w:val="top"/>
          </w:tcPr>
          <w:p>
            <w:pPr>
              <w:ind w:left="0" w:leftChars="0" w:firstLine="0" w:firstLineChars="0"/>
              <w:rPr>
                <w:rFonts w:hint="default" w:eastAsia="仿宋_GB2312" w:asciiTheme="minorAscii" w:hAnsiTheme="minorAscii" w:cstheme="minorBidi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线下受理地址：</w:t>
            </w:r>
            <w:r>
              <w:rPr>
                <w:rFonts w:hint="eastAsia" w:ascii="CESI仿宋-GB2312" w:hAnsi="CESI仿宋-GB2312" w:eastAsia="CESI仿宋-GB2312" w:cs="CESI仿宋-GB2312"/>
                <w:color w:val="auto"/>
                <w:vertAlign w:val="baseline"/>
                <w:lang w:val="en-US" w:eastAsia="zh-CN"/>
              </w:rPr>
              <w:t>南阳市范蠡东路市民服务中心南区二号楼423室（人事科）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899" w:type="dxa"/>
            <w:gridSpan w:val="6"/>
            <w:vAlign w:val="top"/>
          </w:tcPr>
          <w:p>
            <w:pPr>
              <w:ind w:left="0" w:leftChars="0" w:firstLine="0" w:firstLineChars="0"/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网上申报网址：</w:t>
            </w:r>
            <w:r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  <w:t>https://www.hnzwfw.gov.cn/portal/department/</w:t>
            </w:r>
          </w:p>
          <w:p>
            <w:pPr>
              <w:ind w:left="0" w:leftChars="0" w:firstLine="0" w:firstLineChars="0"/>
              <w:rPr>
                <w:rFonts w:hint="default" w:eastAsia="仿宋_GB2312" w:asciiTheme="minorAscii" w:hAnsiTheme="minorAscii" w:cstheme="minorBidi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  <w:t>001003023002044?region=411300000000&amp;creditCode=1141130000599864XC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899" w:type="dxa"/>
            <w:gridSpan w:val="6"/>
            <w:vAlign w:val="top"/>
          </w:tcPr>
          <w:p>
            <w:pPr>
              <w:ind w:left="0" w:leftChars="0" w:firstLine="0" w:firstLineChars="0"/>
              <w:rPr>
                <w:rFonts w:hint="default" w:eastAsia="仿宋_GB2312" w:asciiTheme="minorAscii" w:hAnsiTheme="minorAscii" w:cstheme="minorBidi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办公时间：上午8点到12点，下午3点到6点（夏季），下午2：30到5：30（冬季）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899" w:type="dxa"/>
            <w:gridSpan w:val="6"/>
            <w:vAlign w:val="top"/>
          </w:tcPr>
          <w:p>
            <w:pPr>
              <w:ind w:left="0" w:leftChars="0" w:firstLine="0" w:firstLineChars="0"/>
              <w:rPr>
                <w:rFonts w:hint="eastAsia" w:eastAsia="仿宋_GB2312" w:asciiTheme="minorAscii" w:hAnsiTheme="minorAscii" w:cstheme="minorBidi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</w:rPr>
              <w:t>交通指引</w:t>
            </w:r>
            <w:r>
              <w:rPr>
                <w:rFonts w:hint="eastAsia"/>
                <w:vertAlign w:val="baseline"/>
                <w:lang w:eastAsia="zh-CN"/>
              </w:rPr>
              <w:t>：乘坐1路、6路、14路、22路、32路、34路、36路公交车，在范蠡路市民服务中心下车。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899" w:type="dxa"/>
            <w:gridSpan w:val="6"/>
            <w:vAlign w:val="top"/>
          </w:tcPr>
          <w:p>
            <w:pPr>
              <w:ind w:left="0" w:leftChars="0" w:firstLine="0" w:firstLineChars="0"/>
              <w:rPr>
                <w:rFonts w:hint="default" w:eastAsia="仿宋_GB2312" w:asciiTheme="minorAscii" w:hAnsiTheme="minorAscii" w:cstheme="minorBidi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咨询电话：</w:t>
            </w:r>
            <w:r>
              <w:rPr>
                <w:rFonts w:hint="eastAsia"/>
                <w:color w:val="auto"/>
                <w:vertAlign w:val="baseline"/>
                <w:lang w:val="en-US" w:eastAsia="zh-CN"/>
              </w:rPr>
              <w:t>0377-63180023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899" w:type="dxa"/>
            <w:gridSpan w:val="6"/>
            <w:vAlign w:val="top"/>
          </w:tcPr>
          <w:p>
            <w:pPr>
              <w:ind w:left="0" w:leftChars="0" w:firstLine="0" w:firstLineChars="0"/>
              <w:rPr>
                <w:rFonts w:hint="default" w:eastAsia="仿宋_GB2312" w:asciiTheme="minorAscii" w:hAnsiTheme="minorAscii" w:cstheme="minorBidi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监督投诉：61387771、61387772</w:t>
            </w:r>
          </w:p>
        </w:tc>
      </w:tr>
    </w:tbl>
    <w:p>
      <w:pPr>
        <w:ind w:left="0" w:leftChars="0" w:firstLine="0" w:firstLineChars="0"/>
      </w:pPr>
    </w:p>
    <w:sectPr>
      <w:pgSz w:w="11906" w:h="16838"/>
      <w:pgMar w:top="1440" w:right="1800" w:bottom="358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  <w:font w:name="PingFang SC">
    <w:altName w:val="C059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059">
    <w:panose1 w:val="00000500000000000000"/>
    <w:charset w:val="00"/>
    <w:family w:val="auto"/>
    <w:pitch w:val="default"/>
    <w:sig w:usb0="00000287" w:usb1="00000800" w:usb2="00000000" w:usb3="00000000" w:csb0="6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2ZmJiZTcyMjlmZDRkMDM3YWU5ZDY4MjExZDQyY2IifQ=="/>
  </w:docVars>
  <w:rsids>
    <w:rsidRoot w:val="651E6943"/>
    <w:rsid w:val="016F45ED"/>
    <w:rsid w:val="0CBD0B43"/>
    <w:rsid w:val="0F1D7D7F"/>
    <w:rsid w:val="13DFDF5E"/>
    <w:rsid w:val="156D6C3E"/>
    <w:rsid w:val="158C4367"/>
    <w:rsid w:val="19C257AA"/>
    <w:rsid w:val="26C61DE1"/>
    <w:rsid w:val="39043145"/>
    <w:rsid w:val="3B844B5E"/>
    <w:rsid w:val="3C6643A6"/>
    <w:rsid w:val="46C12263"/>
    <w:rsid w:val="4D16138E"/>
    <w:rsid w:val="585B2F76"/>
    <w:rsid w:val="592813C5"/>
    <w:rsid w:val="5AE20B01"/>
    <w:rsid w:val="651E6943"/>
    <w:rsid w:val="676C58D9"/>
    <w:rsid w:val="68BA0A21"/>
    <w:rsid w:val="72F21DD2"/>
    <w:rsid w:val="73131ACC"/>
    <w:rsid w:val="7A6377BB"/>
    <w:rsid w:val="7D0B2627"/>
    <w:rsid w:val="7D7D797D"/>
    <w:rsid w:val="AFCF83D4"/>
    <w:rsid w:val="CFFF4AB7"/>
    <w:rsid w:val="DFFF22F2"/>
    <w:rsid w:val="FBF3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2" w:lineRule="exact"/>
      <w:ind w:firstLine="643" w:firstLineChars="200"/>
      <w:jc w:val="both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eastAsia="黑体" w:asciiTheme="minorAscii" w:hAnsiTheme="minorAscii"/>
      <w:b/>
      <w:kern w:val="44"/>
      <w:sz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楷体_GB2312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eastAsia="仿宋_GB2312" w:asciiTheme="minorAscii" w:hAnsiTheme="minorAscii"/>
      <w:b/>
      <w:sz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方正小标宋简体"/>
      <w:sz w:val="44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251</Words>
  <Characters>272</Characters>
  <Lines>0</Lines>
  <Paragraphs>0</Paragraphs>
  <TotalTime>24</TotalTime>
  <ScaleCrop>false</ScaleCrop>
  <LinksUpToDate>false</LinksUpToDate>
  <CharactersWithSpaces>272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2023-06-09T00:54:00Z</dcterms:created>
  <dc:creator>平</dc:creator>
  <cp:lastModifiedBy>nys</cp:lastModifiedBy>
  <cp:lastPrinted>2023-06-15T02:00:00Z</cp:lastPrinted>
  <dcterms:modified xsi:type="dcterms:W3CDTF">2023-06-14T16:16:08Z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  <property fmtid="{D5CDD505-2E9C-101B-9397-08002B2CF9AE}" pid="3" name="ICV">
    <vt:lpwstr>23EC0DAB3AC64F5483E03418E436E88B_13</vt:lpwstr>
  </property>
</Properties>
</file>