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3B1E10">
      <w:pPr>
        <w:jc w:val="center"/>
        <w:rPr>
          <w:rFonts w:hint="eastAsia"/>
        </w:rPr>
      </w:pPr>
      <w:r>
        <w:pict>
          <v:shape id="_x0000_i1025" o:spt="136" type="#_x0000_t136" style="height:62.35pt;width:439.35pt;" fillcolor="#FF0000" filled="t" stroked="t" coordsize="21600,21600" adj="10800">
            <v:path/>
            <v:fill on="t" color2="#FFFFFF" focussize="0,0"/>
            <v:stroke color="#FF0000"/>
            <v:imagedata o:title=""/>
            <o:lock v:ext="edit" aspectratio="f"/>
            <v:textpath on="t" fitshape="t" fitpath="t" trim="t" xscale="f" string="方城县农业农村局文件" style="font-family:方正小标宋_GBK;font-size:36pt;v-rotate-letters:f;v-same-letter-heights:f;v-text-align:center;"/>
            <w10:wrap type="none"/>
            <w10:anchorlock/>
          </v:shape>
        </w:pict>
      </w:r>
    </w:p>
    <w:p w14:paraId="21653DB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rPr>
      </w:pPr>
    </w:p>
    <w:p w14:paraId="254E723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14:paraId="48EB5DD7">
      <w:pPr>
        <w:keepNext w:val="0"/>
        <w:keepLines w:val="0"/>
        <w:pageBreakBefore w:val="0"/>
        <w:widowControl w:val="0"/>
        <w:kinsoku/>
        <w:wordWrap/>
        <w:overflowPunct/>
        <w:topLinePunct w:val="0"/>
        <w:autoSpaceDE/>
        <w:autoSpaceDN/>
        <w:bidi w:val="0"/>
        <w:adjustRightInd/>
        <w:snapToGrid/>
        <w:ind w:firstLine="480" w:firstLineChars="15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2609850</wp:posOffset>
                </wp:positionH>
                <wp:positionV relativeFrom="paragraph">
                  <wp:posOffset>257175</wp:posOffset>
                </wp:positionV>
                <wp:extent cx="288290" cy="288290"/>
                <wp:effectExtent l="13970" t="15875" r="21590" b="19685"/>
                <wp:wrapNone/>
                <wp:docPr id="4" name="五角星 4"/>
                <wp:cNvGraphicFramePr/>
                <a:graphic xmlns:a="http://schemas.openxmlformats.org/drawingml/2006/main">
                  <a:graphicData uri="http://schemas.microsoft.com/office/word/2010/wordprocessingShape">
                    <wps:wsp>
                      <wps:cNvSpPr/>
                      <wps:spPr>
                        <a:xfrm>
                          <a:off x="0" y="0"/>
                          <a:ext cx="288290" cy="288290"/>
                        </a:xfrm>
                        <a:prstGeom prst="star5">
                          <a:avLst/>
                        </a:prstGeom>
                        <a:solidFill>
                          <a:srgbClr val="FF0000"/>
                        </a:solidFill>
                        <a:ln w="9525" cap="flat" cmpd="sng">
                          <a:solidFill>
                            <a:srgbClr val="FF0000"/>
                          </a:solidFill>
                          <a:prstDash val="solid"/>
                          <a:miter/>
                          <a:headEnd type="none" w="med" len="med"/>
                          <a:tailEnd type="none" w="med" len="med"/>
                        </a:ln>
                        <a:effectLst/>
                      </wps:spPr>
                      <wps:bodyPr upright="1"/>
                    </wps:wsp>
                  </a:graphicData>
                </a:graphic>
              </wp:anchor>
            </w:drawing>
          </mc:Choice>
          <mc:Fallback>
            <w:pict>
              <v:shape id="_x0000_s1026" o:spid="_x0000_s1026" style="position:absolute;left:0pt;margin-left:205.5pt;margin-top:20.25pt;height:22.7pt;width:22.7pt;z-index:251661312;mso-width-relative:page;mso-height-relative:page;" fillcolor="#FF0000" filled="t" stroked="t" coordsize="288290,288290" o:gfxdata="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rU5pu2AAAAAkBAAAPAAAAAAAAAAEAIAAAACIAAABkcnMvZG93&#10;bnJldi54bWxQSwECFAAUAAAACACHTuJAn5P/ZwACAAAvBAAADgAAAAAAAAABACAAAAAnAQAAZHJz&#10;L2Uyb0RvYy54bWxQSwUGAAAAAAYABgBZAQAAmQUAAAAA&#10;" path="m0,110116l110117,110117,144145,0,178172,110117,288289,110116,199202,178172,233231,288289,144145,220232,55058,288289,89087,178172xe">
                <v:path o:connectlocs="144145,0;0,110116;55058,288289;233231,288289;288289,110116" o:connectangles="247,164,82,82,0"/>
                <v:fill on="t" focussize="0,0"/>
                <v:stroke color="#FF0000" joinstyle="miter"/>
                <v:imagedata o:title=""/>
                <o:lock v:ext="edit" aspectratio="f"/>
              </v:shape>
            </w:pict>
          </mc:Fallback>
        </mc:AlternateConten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lang w:eastAsia="zh-CN"/>
        </w:rPr>
        <w:t>农</w:t>
      </w:r>
      <w:r>
        <w:rPr>
          <w:rFonts w:hint="eastAsia" w:ascii="仿宋_GB2312" w:hAnsi="仿宋_GB2312" w:eastAsia="仿宋_GB2312" w:cs="仿宋_GB2312"/>
          <w:sz w:val="32"/>
          <w:szCs w:val="32"/>
          <w:lang w:val="en-US" w:eastAsia="zh-CN"/>
        </w:rPr>
        <w:t>〔2024〕50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签 发 人：闫付军</w:t>
      </w:r>
    </w:p>
    <w:p w14:paraId="1531DF4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2971800</wp:posOffset>
                </wp:positionH>
                <wp:positionV relativeFrom="paragraph">
                  <wp:posOffset>0</wp:posOffset>
                </wp:positionV>
                <wp:extent cx="2520315"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2520315"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4pt;margin-top:0pt;height:0pt;width:198.45pt;z-index:251662336;mso-width-relative:page;mso-height-relative:page;" filled="f" stroked="t" coordsize="21600,21600" o:gfxdata="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5vpmtUAAAAFAQAADwAAAAAAAAABACAAAAAiAAAAZHJzL2Rvd25yZXYueG1s&#10;UEsBAhQAFAAAAAgAh07iQJE2Io37AQAA8wMAAA4AAAAAAAAAAQAgAAAAJAEAAGRycy9lMm9Eb2Mu&#10;eG1sUEsFBgAAAAAGAAYAWQEAAJEFAAAAAA==&#10;">
                <v:fill on="f" focussize="0,0"/>
                <v:stroke weight="1.25pt" color="#FF0000" joinstyle="round"/>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520315"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2520315"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198.45pt;z-index:251660288;mso-width-relative:page;mso-height-relative:page;" filled="f" stroked="t" coordsize="21600,21600" o:gfxdata="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oAg+PSAAAAAgEAAA8AAAAAAAAAAQAgAAAAIgAAAGRycy9kb3ducmV2LnhtbFBL&#10;AQIUABQAAAAIAIdO4kB+3+nA/AEAAPMDAAAOAAAAAAAAAAEAIAAAACEBAABkcnMvZTJvRG9jLnht&#10;bFBLBQYAAAAABgAGAFkBAACPBQAAAAA=&#10;">
                <v:fill on="f" focussize="0,0"/>
                <v:stroke weight="1.25pt" color="#FF0000" joinstyle="round"/>
                <v:imagedata o:title=""/>
                <o:lock v:ext="edit" aspectratio="f"/>
              </v:line>
            </w:pict>
          </mc:Fallback>
        </mc:AlternateConten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办理结果：B</w:t>
      </w:r>
    </w:p>
    <w:p w14:paraId="761240F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_GBK" w:hAnsi="方正小标宋_GBK" w:eastAsia="方正小标宋_GBK" w:cs="方正小标宋_GBK"/>
          <w:sz w:val="44"/>
          <w:szCs w:val="44"/>
        </w:rPr>
      </w:pPr>
    </w:p>
    <w:p w14:paraId="36A96C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对县十</w:t>
      </w:r>
      <w:r>
        <w:rPr>
          <w:rFonts w:hint="eastAsia" w:ascii="方正小标宋_GBK" w:hAnsi="方正小标宋_GBK" w:eastAsia="方正小标宋_GBK" w:cs="方正小标宋_GBK"/>
          <w:sz w:val="44"/>
          <w:szCs w:val="44"/>
          <w:lang w:val="en-US" w:eastAsia="zh-CN"/>
        </w:rPr>
        <w:t>六</w:t>
      </w:r>
      <w:r>
        <w:rPr>
          <w:rFonts w:hint="eastAsia" w:ascii="方正小标宋_GBK" w:hAnsi="方正小标宋_GBK" w:eastAsia="方正小标宋_GBK" w:cs="方正小标宋_GBK"/>
          <w:sz w:val="44"/>
          <w:szCs w:val="44"/>
        </w:rPr>
        <w:t>届</w:t>
      </w:r>
      <w:r>
        <w:rPr>
          <w:rFonts w:hint="eastAsia" w:ascii="方正小标宋_GBK" w:hAnsi="方正小标宋_GBK" w:eastAsia="方正小标宋_GBK" w:cs="方正小标宋_GBK"/>
          <w:sz w:val="44"/>
          <w:szCs w:val="44"/>
          <w:lang w:val="en-US" w:eastAsia="zh-CN"/>
        </w:rPr>
        <w:t>人大四次</w:t>
      </w:r>
      <w:r>
        <w:rPr>
          <w:rFonts w:hint="eastAsia" w:ascii="方正小标宋_GBK" w:hAnsi="方正小标宋_GBK" w:eastAsia="方正小标宋_GBK" w:cs="方正小标宋_GBK"/>
          <w:sz w:val="44"/>
          <w:szCs w:val="44"/>
        </w:rPr>
        <w:t>会议</w:t>
      </w:r>
    </w:p>
    <w:p w14:paraId="1B12AA8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第</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号</w:t>
      </w:r>
      <w:r>
        <w:rPr>
          <w:rFonts w:hint="eastAsia" w:ascii="方正小标宋_GBK" w:hAnsi="方正小标宋_GBK" w:eastAsia="方正小标宋_GBK" w:cs="方正小标宋_GBK"/>
          <w:sz w:val="44"/>
          <w:szCs w:val="44"/>
          <w:lang w:val="en-US" w:eastAsia="zh-CN"/>
        </w:rPr>
        <w:t>建议</w:t>
      </w:r>
      <w:r>
        <w:rPr>
          <w:rFonts w:hint="eastAsia" w:ascii="方正小标宋_GBK" w:hAnsi="方正小标宋_GBK" w:eastAsia="方正小标宋_GBK" w:cs="方正小标宋_GBK"/>
          <w:sz w:val="44"/>
          <w:szCs w:val="44"/>
        </w:rPr>
        <w:t>的答复</w:t>
      </w:r>
    </w:p>
    <w:p w14:paraId="73EEDA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14:paraId="7D80D8D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任怀卿代表：</w:t>
      </w:r>
      <w:r>
        <w:rPr>
          <w:rFonts w:hint="eastAsia" w:ascii="仿宋_GB2312" w:hAnsi="仿宋_GB2312" w:eastAsia="仿宋_GB2312" w:cs="仿宋_GB2312"/>
          <w:lang w:val="en-US" w:eastAsia="zh-CN"/>
        </w:rPr>
        <w:t>您提出的关于“深化片区治理，助力乡村振兴”的建议收悉，经与乡村振兴局、人社局共同研究，现答复如下：</w:t>
      </w:r>
    </w:p>
    <w:p w14:paraId="6CE9A5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lang w:val="en-US" w:eastAsia="zh-CN"/>
        </w:rPr>
        <w:t>县委、县政府高度历来高度重视乡村振兴工作，在全面打赢脱贫攻坚战基础上，统筹乡村发展、乡村建设、乡村治理一体化推进，扎实推进乡村全面振兴，力求早日实现农业强、农村美、农民富发展目标。2021年，立足县情实际，提出乡村振兴+全域旅游+环保攻坚“三位一体乡村振兴片区建设”发展思路，打造15个乡村振兴综合片区和4个县级乡村振兴片区，目前15个乡镇及综合片区初具规模，4个乡级示范片区效果初显，发挥了应有示范带动作用。</w:t>
      </w:r>
      <w:r>
        <w:rPr>
          <w:rFonts w:hint="eastAsia" w:ascii="仿宋_GB2312" w:hAnsi="仿宋_GB2312" w:eastAsia="仿宋_GB2312" w:cs="仿宋_GB2312"/>
          <w:sz w:val="32"/>
          <w:szCs w:val="32"/>
          <w:lang w:val="en-US" w:eastAsia="zh-CN"/>
        </w:rPr>
        <w:t>为深入学习“千万工程”经验，2023年，我县先后派出考察调研组赴浙江桐庐、洛阳市、新乡市、兰考县等地考察调研，积极探索“千万工程”经验在传统农区的实践路径。在多方考察调研基础上，着眼“创特色、走前列”，统筹人居环境整治提升、乡村建设、五星支部创建、产业发展和民生改善等重点工作，一盘棋谋划，一体化推进，确立了以“三百工程”为主要抓手的和美乡村建设思路，突出点线面融合，塑形与铸魂并重，全力打造美丽乡村升级版。通过系统谋划、统筹实施，从容建设，久久为功，走出一条农村美，农业强、农民富的传统农区宜居宜业和美乡村建设之路，取得阶段性新成效。</w:t>
      </w:r>
    </w:p>
    <w:p w14:paraId="6B68F7B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b/>
          <w:bCs/>
          <w:sz w:val="32"/>
          <w:szCs w:val="32"/>
          <w:lang w:val="en-US" w:eastAsia="zh-CN"/>
        </w:rPr>
        <w:t>一是坚持规划先行。</w:t>
      </w:r>
      <w:r>
        <w:rPr>
          <w:rFonts w:hint="eastAsia" w:ascii="仿宋_GB2312" w:hAnsi="仿宋_GB2312" w:eastAsia="仿宋_GB2312" w:cs="仿宋_GB2312"/>
          <w:color w:val="auto"/>
          <w:spacing w:val="0"/>
          <w:position w:val="0"/>
          <w:sz w:val="32"/>
          <w:szCs w:val="32"/>
          <w:shd w:val="clear" w:color="auto" w:fill="FFFFFF"/>
          <w:lang w:val="en-US" w:eastAsia="zh-CN"/>
        </w:rPr>
        <w:t>2022年，我县</w:t>
      </w:r>
      <w:r>
        <w:rPr>
          <w:rFonts w:hint="eastAsia" w:ascii="仿宋_GB2312" w:hAnsi="仿宋_GB2312" w:eastAsia="仿宋_GB2312" w:cs="仿宋_GB2312"/>
          <w:b w:val="0"/>
          <w:bCs w:val="0"/>
          <w:color w:val="auto"/>
          <w:sz w:val="32"/>
          <w:szCs w:val="32"/>
          <w:shd w:val="clear" w:color="auto" w:fill="FFFFFF"/>
          <w:lang w:val="en-US" w:eastAsia="zh-CN"/>
        </w:rPr>
        <w:t>投资3452万元，高</w:t>
      </w:r>
      <w:r>
        <w:rPr>
          <w:rFonts w:hint="eastAsia" w:ascii="仿宋_GB2312" w:hAnsi="仿宋_GB2312" w:eastAsia="仿宋_GB2312" w:cs="仿宋_GB2312"/>
          <w:color w:val="auto"/>
          <w:spacing w:val="0"/>
          <w:position w:val="0"/>
          <w:sz w:val="32"/>
          <w:szCs w:val="32"/>
          <w:shd w:val="clear" w:color="auto" w:fill="FFFFFF"/>
          <w:lang w:val="en-US" w:eastAsia="zh-CN"/>
        </w:rPr>
        <w:t>标准开展</w:t>
      </w:r>
      <w:r>
        <w:rPr>
          <w:rFonts w:hint="eastAsia" w:ascii="仿宋_GB2312" w:hAnsi="仿宋_GB2312" w:eastAsia="仿宋_GB2312" w:cs="仿宋_GB2312"/>
          <w:i w:val="0"/>
          <w:caps w:val="0"/>
          <w:color w:val="auto"/>
          <w:spacing w:val="0"/>
          <w:sz w:val="32"/>
          <w:szCs w:val="32"/>
          <w:shd w:val="clear" w:color="auto" w:fill="FFFFFF"/>
          <w:lang w:eastAsia="zh-CN"/>
        </w:rPr>
        <w:t>国土空间规划和“</w:t>
      </w:r>
      <w:r>
        <w:rPr>
          <w:rFonts w:hint="eastAsia" w:ascii="仿宋_GB2312" w:hAnsi="仿宋_GB2312" w:eastAsia="仿宋_GB2312" w:cs="仿宋_GB2312"/>
          <w:i w:val="0"/>
          <w:caps w:val="0"/>
          <w:color w:val="auto"/>
          <w:spacing w:val="0"/>
          <w:sz w:val="32"/>
          <w:szCs w:val="32"/>
          <w:shd w:val="clear" w:color="auto" w:fill="FFFFFF"/>
          <w:lang w:val="en-US" w:eastAsia="zh-CN"/>
        </w:rPr>
        <w:t>多规合一</w:t>
      </w:r>
      <w:r>
        <w:rPr>
          <w:rFonts w:hint="eastAsia" w:ascii="仿宋_GB2312" w:hAnsi="仿宋_GB2312" w:eastAsia="仿宋_GB2312" w:cs="仿宋_GB2312"/>
          <w:i w:val="0"/>
          <w:caps w:val="0"/>
          <w:color w:val="auto"/>
          <w:spacing w:val="0"/>
          <w:sz w:val="32"/>
          <w:szCs w:val="32"/>
          <w:shd w:val="clear" w:color="auto" w:fill="FFFFFF"/>
          <w:lang w:eastAsia="zh-CN"/>
        </w:rPr>
        <w:t>”实用性</w:t>
      </w:r>
      <w:r>
        <w:rPr>
          <w:rFonts w:hint="eastAsia" w:ascii="仿宋_GB2312" w:hAnsi="仿宋_GB2312" w:eastAsia="仿宋_GB2312" w:cs="仿宋_GB2312"/>
          <w:i w:val="0"/>
          <w:caps w:val="0"/>
          <w:color w:val="auto"/>
          <w:spacing w:val="0"/>
          <w:sz w:val="32"/>
          <w:szCs w:val="32"/>
          <w:shd w:val="clear" w:color="auto" w:fill="FFFFFF"/>
        </w:rPr>
        <w:t>村庄规划</w:t>
      </w:r>
      <w:r>
        <w:rPr>
          <w:rFonts w:hint="eastAsia" w:ascii="仿宋_GB2312" w:hAnsi="仿宋_GB2312" w:eastAsia="仿宋_GB2312" w:cs="仿宋_GB2312"/>
          <w:i w:val="0"/>
          <w:caps w:val="0"/>
          <w:color w:val="auto"/>
          <w:spacing w:val="0"/>
          <w:sz w:val="32"/>
          <w:szCs w:val="32"/>
          <w:shd w:val="clear" w:color="auto" w:fill="FFFFFF"/>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严格按照规划确定的约束性指标、边界，合理有序开展美丽乡村建设。截止目前，全县15个乡镇及国土空间总体规划和415个“实用性”和49个“通则式”村庄规划已形成初步成果。</w:t>
      </w:r>
    </w:p>
    <w:p w14:paraId="0C10448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二是分类实施推进。</w:t>
      </w:r>
      <w:r>
        <w:rPr>
          <w:rFonts w:hint="eastAsia" w:ascii="仿宋_GB2312" w:hAnsi="仿宋_GB2312" w:eastAsia="仿宋_GB2312" w:cs="仿宋_GB2312"/>
          <w:i w:val="0"/>
          <w:caps w:val="0"/>
          <w:color w:val="auto"/>
          <w:spacing w:val="0"/>
          <w:sz w:val="32"/>
          <w:szCs w:val="32"/>
          <w:shd w:val="clear" w:color="auto" w:fill="FFFFFF"/>
          <w:lang w:val="en-US" w:eastAsia="zh-CN"/>
        </w:rPr>
        <w:t xml:space="preserve">按照集聚提升、城乡融合、特色保护、整治改善、搬迁撤并5种类型，明确了409个集聚提升类村庄、70个城郊融合类、71个特色保护类，对标分类打造，实现迭代升级。对人口集聚度高、长期保留的中心村，优先建设、重点建设；对人口迁出比例高、可能自然消亡的空心村或融入城镇发展空间的城郊村，重在提供基本公共服务；对传统村落民居和优秀乡土文化，强化传承保护，打造各具特色的现代版“富春山居图”。    </w:t>
      </w:r>
    </w:p>
    <w:p w14:paraId="668D8EC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i w:val="0"/>
          <w:caps w:val="0"/>
          <w:color w:val="auto"/>
          <w:spacing w:val="0"/>
          <w:sz w:val="32"/>
          <w:szCs w:val="32"/>
          <w:shd w:val="clear" w:color="auto" w:fill="FFFFFF"/>
          <w:lang w:val="en-US" w:eastAsia="zh-CN"/>
        </w:rPr>
        <w:t>三是突出示范引领。</w:t>
      </w:r>
      <w:r>
        <w:rPr>
          <w:rFonts w:hint="eastAsia" w:ascii="仿宋_GB2312" w:hAnsi="仿宋_GB2312" w:eastAsia="仿宋_GB2312" w:cs="仿宋_GB2312"/>
          <w:color w:val="auto"/>
          <w:sz w:val="32"/>
          <w:szCs w:val="32"/>
          <w:lang w:val="en-US" w:eastAsia="zh-CN"/>
        </w:rPr>
        <w:t>坚持试点先行，通过创立典型、示范引领，打造一批可复制、可推广的经验做法，引领乡村全面振兴。止目前，全县已累计建成美丽小镇7个，四美乡村118个，五美庭院7.8万余户，</w:t>
      </w:r>
      <w:r>
        <w:rPr>
          <w:rFonts w:hint="eastAsia" w:ascii="仿宋_GB2312" w:hAnsi="仿宋_GB2312" w:eastAsia="仿宋_GB2312" w:cs="仿宋_GB2312"/>
          <w:sz w:val="32"/>
          <w:szCs w:val="32"/>
          <w:lang w:val="en-US" w:eastAsia="zh-CN"/>
        </w:rPr>
        <w:t>创建省级乡村建设示范镇2个，示范村21个，市级乡村建设示范镇2个，示范村9个，实施乡村建设试点村32个，四里镇创成全国乡村治理示范乡镇，创成国家级传统村落4个，省级11个，成为全省人居环境集中整治先进县</w:t>
      </w:r>
      <w:r>
        <w:rPr>
          <w:rFonts w:hint="eastAsia" w:ascii="仿宋_GB2312" w:hAnsi="仿宋_GB2312" w:eastAsia="仿宋_GB2312" w:cs="仿宋_GB2312"/>
          <w:color w:val="auto"/>
          <w:sz w:val="32"/>
          <w:szCs w:val="32"/>
          <w:lang w:val="en-US" w:eastAsia="zh-CN"/>
        </w:rPr>
        <w:t>。根据全市“千万工程”工作安排部署，2024年，全县要建成36个和美引领村，125个美丽宜居村，</w:t>
      </w:r>
      <w:r>
        <w:rPr>
          <w:rFonts w:hint="eastAsia" w:ascii="仿宋_GB2312" w:hAnsi="仿宋_GB2312" w:eastAsia="仿宋_GB2312" w:cs="仿宋_GB2312"/>
          <w:b w:val="0"/>
          <w:bCs w:val="0"/>
          <w:sz w:val="32"/>
          <w:szCs w:val="32"/>
          <w:lang w:val="en-US" w:eastAsia="zh-CN"/>
        </w:rPr>
        <w:t>打造涉及四里店镇、广阳镇、二郎庙镇、独树镇、杨集镇美丽乡村精品线路3条，目前正在有序建设中，</w:t>
      </w:r>
      <w:r>
        <w:rPr>
          <w:rFonts w:hint="eastAsia" w:ascii="仿宋_GB2312" w:hAnsi="仿宋_GB2312" w:eastAsia="仿宋_GB2312" w:cs="仿宋_GB2312"/>
          <w:b w:val="0"/>
          <w:bCs w:val="0"/>
          <w:color w:val="auto"/>
          <w:sz w:val="32"/>
          <w:szCs w:val="32"/>
          <w:highlight w:val="none"/>
          <w:shd w:val="clear" w:color="auto" w:fill="FFFFFF"/>
          <w:lang w:val="en-US" w:eastAsia="zh-CN"/>
        </w:rPr>
        <w:t>乡村美丽经济蓄势待发，实现</w:t>
      </w:r>
      <w:r>
        <w:rPr>
          <w:rFonts w:hint="eastAsia" w:ascii="仿宋_GB2312" w:hAnsi="仿宋_GB2312" w:eastAsia="仿宋_GB2312" w:cs="仿宋_GB2312"/>
          <w:color w:val="auto"/>
          <w:sz w:val="32"/>
          <w:szCs w:val="32"/>
          <w:lang w:val="en-US" w:eastAsia="zh-CN"/>
        </w:rPr>
        <w:t>以环境美促进产业兴，以产业兴带动群众富目标</w:t>
      </w:r>
      <w:r>
        <w:rPr>
          <w:rFonts w:hint="eastAsia" w:ascii="仿宋_GB2312" w:eastAsia="仿宋_GB2312"/>
          <w:color w:val="auto"/>
          <w:sz w:val="32"/>
          <w:szCs w:val="32"/>
          <w:lang w:eastAsia="zh-CN"/>
        </w:rPr>
        <w:t>。</w:t>
      </w:r>
    </w:p>
    <w:p w14:paraId="4DDC7D2E">
      <w:pPr>
        <w:keepNext w:val="0"/>
        <w:keepLines w:val="0"/>
        <w:pageBreakBefore w:val="0"/>
        <w:widowControl w:val="0"/>
        <w:kinsoku/>
        <w:wordWrap/>
        <w:topLinePunct w:val="0"/>
        <w:bidi w:val="0"/>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四是加大基建投入。</w:t>
      </w:r>
      <w:r>
        <w:rPr>
          <w:rFonts w:hint="eastAsia" w:ascii="仿宋_GB2312" w:hAnsi="仿宋_GB2312" w:eastAsia="仿宋_GB2312" w:cs="仿宋_GB2312"/>
          <w:sz w:val="32"/>
          <w:szCs w:val="32"/>
          <w:lang w:val="en-US" w:eastAsia="zh-CN"/>
        </w:rPr>
        <w:t>聚焦乡村建设“1842”行动年度目标任务，坚持一项任务一套方案一个专班系统推进，强化政策、资金、项目、人才等要素支撑，持续完善提升基础设施和公共服务，推动乡村建设迈出了坚实步伐。2024年，通过谋划、包装、向上争取等方式，计划实施各类乡村建设项目68个，总投资47.27亿元，全部纳入县级乡村建设项目库和年度任务清单，实行台账式管理，一大批基础设施建设项目落地实施。如，</w:t>
      </w:r>
      <w:r>
        <w:rPr>
          <w:rFonts w:hint="eastAsia" w:ascii="仿宋_GB2312" w:hAnsi="仿宋_GB2312" w:eastAsia="仿宋_GB2312" w:cs="仿宋_GB2312"/>
          <w:b w:val="0"/>
          <w:bCs w:val="0"/>
          <w:sz w:val="32"/>
          <w:szCs w:val="32"/>
          <w:lang w:val="en-US" w:eastAsia="zh-CN"/>
        </w:rPr>
        <w:t>总投资1.39亿元的南水北调中线工程总干渠方城段保护区划内村庄生活污水治理（一期）项目开工建设。新争取国家农村环境综合整治项目1个，涉及广阳镇的 12 个行政村，目前资金已落实到位，年底前开工建设。争取美丽乡村示范带项目1个，总投资3320万元，涉及杨集镇9个自然村村容村貌提升工程，目前已完成总工程量86%，完成投资2600余万元。</w:t>
      </w:r>
    </w:p>
    <w:p w14:paraId="2DE308B6">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五是抓好业态融合。</w:t>
      </w:r>
      <w:r>
        <w:rPr>
          <w:rFonts w:hint="eastAsia" w:ascii="仿宋_GB2312" w:hAnsi="仿宋_GB2312" w:eastAsia="仿宋_GB2312" w:cs="仿宋_GB2312"/>
          <w:b w:val="0"/>
          <w:bCs w:val="0"/>
          <w:sz w:val="32"/>
          <w:szCs w:val="32"/>
          <w:lang w:val="en-US" w:eastAsia="zh-CN"/>
        </w:rPr>
        <w:t>结合乡村振兴片区发展现状，</w:t>
      </w:r>
      <w:r>
        <w:rPr>
          <w:rFonts w:hint="eastAsia" w:ascii="仿宋_GB2312" w:hAnsi="仿宋_GB2312" w:eastAsia="仿宋_GB2312" w:cs="仿宋_GB2312"/>
          <w:sz w:val="32"/>
          <w:szCs w:val="32"/>
          <w:lang w:val="en-US" w:eastAsia="zh-CN"/>
        </w:rPr>
        <w:t>依托传统村落、美丽乡村、红色文化、文旅产业等资源禀赋，深入挖掘美丽乡村经济增收动能，</w:t>
      </w:r>
      <w:r>
        <w:rPr>
          <w:rFonts w:hint="eastAsia" w:ascii="仿宋_GB2312" w:hAnsi="仿宋_GB2312" w:eastAsia="仿宋_GB2312" w:cs="仿宋_GB2312"/>
          <w:b w:val="0"/>
          <w:bCs w:val="0"/>
          <w:sz w:val="32"/>
          <w:szCs w:val="32"/>
          <w:lang w:val="en-US" w:eastAsia="zh-CN"/>
        </w:rPr>
        <w:t>因地制宜发展文旅、特色种养植、康养医药等产业，</w:t>
      </w:r>
      <w:r>
        <w:rPr>
          <w:rFonts w:hint="eastAsia" w:ascii="仿宋_GB2312" w:hAnsi="仿宋_GB2312" w:eastAsia="仿宋_GB2312" w:cs="仿宋_GB2312"/>
          <w:sz w:val="32"/>
          <w:szCs w:val="32"/>
          <w:lang w:val="en-US" w:eastAsia="zh-CN"/>
        </w:rPr>
        <w:t>积极拓展民宿经济、休闲农业、健康养老等服务领域，推动乡村文旅体验与农产品生产销售融会贯通，带动集体和农户增收致富。如，杨楼镇、独树镇示范带将砚山铺、曹沟等美丽乡村与白鹭湾玫瑰园、长征长城公园等景点融合打造，有效带动产业发展。柳河镇示范带以段庄村美丽乡村为中心，打造龙凤山文旅融合产业园，招引发展特色民宿项目，村集体年增加收入15万余元，建成宜居宜业和美乡村。</w:t>
      </w:r>
    </w:p>
    <w:p w14:paraId="09AC5F3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六是加速人才培育。</w:t>
      </w:r>
      <w:r>
        <w:rPr>
          <w:rFonts w:hint="eastAsia" w:ascii="仿宋_GB2312" w:hAnsi="仿宋_GB2312" w:eastAsia="仿宋_GB2312" w:cs="仿宋_GB2312"/>
          <w:b w:val="0"/>
          <w:bCs w:val="0"/>
          <w:sz w:val="32"/>
          <w:szCs w:val="32"/>
          <w:lang w:val="en-US" w:eastAsia="zh-CN"/>
        </w:rPr>
        <w:t>我县现有的10家企业评价机构，可评价的45种职业（工种）；县技工学校及备案的1家职业技能培训学校，按照管行业管培训管评价取证的原则负责所属领域各类人才培训、评价、取证。切实帮助劳动者掌握一门技能技术,拓宽劳动者增收门路，力争实现人力资源大县到成人力资源强县的转变，促进劳动者更高水平、更高质量的就业。2022年，方城县新增技能人才19005人、新增高技能人才7604人；2023年新增技能人才22943人、新增高技能人才12687人。</w:t>
      </w:r>
    </w:p>
    <w:p w14:paraId="48C154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eastAsia="仿宋_GB2312"/>
          <w:kern w:val="32"/>
          <w:sz w:val="32"/>
          <w:szCs w:val="32"/>
          <w:lang w:val="en-US" w:eastAsia="zh-CN"/>
        </w:rPr>
      </w:pPr>
      <w:r>
        <w:rPr>
          <w:rFonts w:hint="eastAsia" w:ascii="仿宋_GB2312" w:hAnsi="仿宋_GB2312" w:eastAsia="仿宋_GB2312" w:cs="仿宋_GB2312"/>
          <w:b w:val="0"/>
          <w:bCs w:val="0"/>
          <w:sz w:val="32"/>
          <w:szCs w:val="32"/>
          <w:lang w:val="en-US" w:eastAsia="zh-CN"/>
        </w:rPr>
        <w:t>尽管我县乡村振兴工作取得了一定成绩，但受</w:t>
      </w:r>
      <w:r>
        <w:rPr>
          <w:rFonts w:hint="eastAsia" w:ascii="仿宋_GB2312" w:hAnsi="仿宋_GB2312" w:eastAsia="仿宋_GB2312" w:cs="仿宋_GB2312"/>
          <w:sz w:val="32"/>
          <w:szCs w:val="32"/>
          <w:lang w:val="en-US" w:eastAsia="zh-CN"/>
        </w:rPr>
        <w:t>传统农业大县，经济弱县，农村人口多，发展基础弱，持续投入后劲不足等因素制约，需持续加压推进。下一步，县农业农村局将全面学习运用“千万工程”经验，以“三百工程”为主要抓手，持续深化乡村振兴片区建设，</w:t>
      </w:r>
      <w:r>
        <w:rPr>
          <w:rFonts w:hint="eastAsia" w:ascii="仿宋_GB2312" w:eastAsia="仿宋_GB2312"/>
          <w:kern w:val="32"/>
          <w:sz w:val="32"/>
          <w:szCs w:val="32"/>
        </w:rPr>
        <w:t>从农民最期盼的事干起，一件接着一件办，一年接着一年干，</w:t>
      </w:r>
      <w:r>
        <w:rPr>
          <w:rFonts w:hint="eastAsia" w:ascii="仿宋_GB2312" w:eastAsia="仿宋_GB2312"/>
          <w:kern w:val="32"/>
          <w:sz w:val="32"/>
          <w:szCs w:val="32"/>
          <w:lang w:val="en-US" w:eastAsia="zh-CN"/>
        </w:rPr>
        <w:t>一以贯之，久久为功，稳扎稳打，</w:t>
      </w:r>
      <w:r>
        <w:rPr>
          <w:rFonts w:hint="eastAsia" w:ascii="仿宋_GB2312" w:hAnsi="仿宋_GB2312" w:eastAsia="仿宋_GB2312" w:cs="仿宋_GB2312"/>
          <w:sz w:val="32"/>
          <w:szCs w:val="32"/>
          <w:lang w:val="en-US" w:eastAsia="zh-CN"/>
        </w:rPr>
        <w:t>全力</w:t>
      </w:r>
      <w:r>
        <w:rPr>
          <w:rFonts w:hint="eastAsia" w:ascii="仿宋_GB2312" w:eastAsia="仿宋_GB2312"/>
          <w:bCs/>
          <w:kern w:val="32"/>
          <w:sz w:val="32"/>
          <w:szCs w:val="32"/>
        </w:rPr>
        <w:t>开创方城</w:t>
      </w:r>
      <w:r>
        <w:rPr>
          <w:rFonts w:hint="eastAsia" w:ascii="仿宋_GB2312" w:eastAsia="仿宋_GB2312"/>
          <w:bCs/>
          <w:kern w:val="32"/>
          <w:sz w:val="32"/>
          <w:szCs w:val="32"/>
          <w:lang w:val="en-US" w:eastAsia="zh-CN"/>
        </w:rPr>
        <w:t>乡村振兴</w:t>
      </w:r>
      <w:r>
        <w:rPr>
          <w:rFonts w:hint="eastAsia" w:ascii="仿宋_GB2312" w:eastAsia="仿宋_GB2312"/>
          <w:bCs/>
          <w:kern w:val="32"/>
          <w:sz w:val="32"/>
          <w:szCs w:val="32"/>
        </w:rPr>
        <w:t>新局面！</w:t>
      </w:r>
    </w:p>
    <w:p w14:paraId="52705624">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104E19B9">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5096C2B9">
      <w:pPr>
        <w:keepNext w:val="0"/>
        <w:keepLines w:val="0"/>
        <w:pageBreakBefore w:val="0"/>
        <w:widowControl w:val="0"/>
        <w:kinsoku/>
        <w:wordWrap/>
        <w:topLinePunct w:val="0"/>
        <w:bidi w:val="0"/>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11834D00">
      <w:pPr>
        <w:keepNext w:val="0"/>
        <w:keepLines w:val="0"/>
        <w:pageBreakBefore w:val="0"/>
        <w:widowControl w:val="0"/>
        <w:kinsoku/>
        <w:wordWrap/>
        <w:topLinePunct w:val="0"/>
        <w:bidi w:val="0"/>
        <w:spacing w:line="560" w:lineRule="exact"/>
        <w:ind w:firstLine="5440" w:firstLineChars="17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2024年6月30</w:t>
      </w:r>
      <w:bookmarkStart w:id="0" w:name="_GoBack"/>
      <w:bookmarkEnd w:id="0"/>
      <w:r>
        <w:rPr>
          <w:rFonts w:hint="eastAsia" w:ascii="仿宋_GB2312" w:hAnsi="仿宋_GB2312" w:eastAsia="仿宋_GB2312" w:cs="仿宋_GB2312"/>
          <w:b w:val="0"/>
          <w:bCs w:val="0"/>
          <w:sz w:val="32"/>
          <w:szCs w:val="32"/>
          <w:lang w:val="en-US" w:eastAsia="zh-CN"/>
        </w:rPr>
        <w:t>日</w:t>
      </w:r>
    </w:p>
    <w:p w14:paraId="09760544">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2C4B44AE">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1547A067">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1972C21E">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11E72F6B">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15191C2E">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53822057">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7A89D1BA">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36FCD4A6">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013104E8">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4FF8C4AE">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187043A6">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1D12B2A5">
      <w:pPr>
        <w:keepNext w:val="0"/>
        <w:keepLines w:val="0"/>
        <w:pageBreakBefore w:val="0"/>
        <w:widowControl w:val="0"/>
        <w:kinsoku/>
        <w:wordWrap/>
        <w:topLinePunct w:val="0"/>
        <w:bidi w:val="0"/>
        <w:spacing w:line="560" w:lineRule="exact"/>
        <w:textAlignment w:val="auto"/>
        <w:rPr>
          <w:rFonts w:hint="eastAsia" w:ascii="仿宋_GB2312" w:hAnsi="仿宋_GB2312" w:eastAsia="仿宋_GB2312" w:cs="仿宋_GB2312"/>
          <w:b w:val="0"/>
          <w:bCs w:val="0"/>
          <w:sz w:val="32"/>
          <w:szCs w:val="32"/>
          <w:lang w:val="en-US" w:eastAsia="zh-CN"/>
        </w:rPr>
      </w:pPr>
    </w:p>
    <w:p w14:paraId="3453F8C8">
      <w:pPr>
        <w:keepNext w:val="0"/>
        <w:keepLines w:val="0"/>
        <w:pageBreakBefore w:val="0"/>
        <w:widowControl w:val="0"/>
        <w:kinsoku/>
        <w:wordWrap/>
        <w:topLinePunct w:val="0"/>
        <w:bidi w:val="0"/>
        <w:spacing w:line="560" w:lineRule="exac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联系单位：农业农村局  0377-60122220 </w:t>
      </w:r>
    </w:p>
    <w:p w14:paraId="671CD343">
      <w:pPr>
        <w:keepNext w:val="0"/>
        <w:keepLines w:val="0"/>
        <w:pageBreakBefore w:val="0"/>
        <w:widowControl w:val="0"/>
        <w:kinsoku/>
        <w:wordWrap/>
        <w:topLinePunct w:val="0"/>
        <w:bidi w:val="0"/>
        <w:spacing w:line="560" w:lineRule="exact"/>
        <w:textAlignment w:val="auto"/>
      </w:pPr>
      <w:r>
        <w:rPr>
          <w:rFonts w:hint="eastAsia" w:ascii="仿宋_GB2312" w:hAnsi="仿宋_GB2312" w:eastAsia="仿宋_GB2312" w:cs="仿宋_GB2312"/>
          <w:b w:val="0"/>
          <w:bCs w:val="0"/>
          <w:sz w:val="32"/>
          <w:szCs w:val="32"/>
          <w:lang w:val="en-US" w:eastAsia="zh-CN"/>
        </w:rPr>
        <w:t>联系人：姜  胜</w:t>
      </w:r>
    </w:p>
    <w:sectPr>
      <w:headerReference r:id="rId3" w:type="default"/>
      <w:footerReference r:id="rId4"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1400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E1791D">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E1791D">
                    <w:pPr>
                      <w:pStyle w:val="2"/>
                      <w:rPr>
                        <w:sz w:val="24"/>
                        <w:szCs w:val="40"/>
                      </w:rPr>
                    </w:pPr>
                    <w:r>
                      <w:rPr>
                        <w:sz w:val="24"/>
                        <w:szCs w:val="40"/>
                      </w:rPr>
                      <w:t xml:space="preserve">— </w:t>
                    </w: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r>
                      <w:rPr>
                        <w:sz w:val="24"/>
                        <w:szCs w:val="4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C756B">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kZDgxZDgyNzkwMDkwMGM1YTk1ZTVjOTliOTFhNjUifQ=="/>
  </w:docVars>
  <w:rsids>
    <w:rsidRoot w:val="13523891"/>
    <w:rsid w:val="114E2D76"/>
    <w:rsid w:val="13523891"/>
    <w:rsid w:val="158728BC"/>
    <w:rsid w:val="33871D6F"/>
    <w:rsid w:val="36FD26DB"/>
    <w:rsid w:val="37F31FC0"/>
    <w:rsid w:val="47EA0F83"/>
    <w:rsid w:val="78595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2188</Words>
  <Characters>2290</Characters>
  <Lines>0</Lines>
  <Paragraphs>0</Paragraphs>
  <TotalTime>3</TotalTime>
  <ScaleCrop>false</ScaleCrop>
  <LinksUpToDate>false</LinksUpToDate>
  <CharactersWithSpaces>2354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2024-06-27T00:48:00Z</dcterms:created>
  <dc:creator>木头人</dc:creator>
  <cp:lastModifiedBy>木头人</cp:lastModifiedBy>
  <dcterms:modified xsi:type="dcterms:W3CDTF">2024-07-25T01:46:24Z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3A061BC0DA084416849762482943CD49_11</vt:lpwstr>
  </property>
</Properties>
</file>