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602D3424" w:rsidR="00D873DD" w:rsidRDefault="000662CA" w:rsidP="000662CA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3D1BB14B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04B45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proofErr w:type="gramStart"/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proofErr w:type="gramEnd"/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3F145E">
        <w:rPr>
          <w:rFonts w:ascii="仿宋_GB2312" w:eastAsia="仿宋_GB2312"/>
        </w:rPr>
        <w:t>19</w:t>
      </w:r>
      <w:r w:rsidR="00D873DD">
        <w:rPr>
          <w:rFonts w:hint="eastAsia"/>
        </w:rPr>
        <w:t xml:space="preserve">号 </w:t>
      </w:r>
      <w:r w:rsidR="00D873DD">
        <w:t xml:space="preserve">     </w:t>
      </w:r>
      <w:r w:rsidR="00164D44">
        <w:t xml:space="preserve"> </w:t>
      </w:r>
      <w:r w:rsidR="00D873DD">
        <w:t xml:space="preserve">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2843AD44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9856FB">
        <w:t>B</w:t>
      </w:r>
    </w:p>
    <w:p w14:paraId="3BB1C627" w14:textId="6C616144" w:rsidR="00D873DD" w:rsidRPr="00721E23" w:rsidRDefault="00D873DD" w:rsidP="000662CA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7B3FF7">
        <w:rPr>
          <w:rFonts w:ascii="方正小标宋简体" w:eastAsia="方正小标宋简体"/>
          <w:spacing w:val="20"/>
          <w:sz w:val="44"/>
          <w:szCs w:val="44"/>
        </w:rPr>
        <w:t>06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3C4558D0" w:rsidR="00AF039C" w:rsidRPr="002D2578" w:rsidRDefault="007B3FF7" w:rsidP="000662CA">
      <w:pPr>
        <w:spacing w:beforeLines="150" w:before="468" w:line="600" w:lineRule="exact"/>
        <w:rPr>
          <w:rFonts w:hAnsi="仿宋"/>
        </w:rPr>
      </w:pPr>
      <w:r>
        <w:rPr>
          <w:rFonts w:hAnsi="仿宋" w:hint="eastAsia"/>
          <w:szCs w:val="32"/>
        </w:rPr>
        <w:t>吴志高、贾晓东、</w:t>
      </w:r>
      <w:proofErr w:type="gramStart"/>
      <w:r>
        <w:rPr>
          <w:rFonts w:hAnsi="仿宋" w:hint="eastAsia"/>
          <w:szCs w:val="32"/>
        </w:rPr>
        <w:t>冯</w:t>
      </w:r>
      <w:proofErr w:type="gramEnd"/>
      <w:r>
        <w:rPr>
          <w:rFonts w:hAnsi="仿宋" w:hint="eastAsia"/>
          <w:szCs w:val="32"/>
        </w:rPr>
        <w:t>国营</w:t>
      </w:r>
      <w:r w:rsidR="00AF039C" w:rsidRPr="002D2578">
        <w:rPr>
          <w:rFonts w:hAnsi="仿宋" w:hint="eastAsia"/>
        </w:rPr>
        <w:t>委员：您提出的“</w:t>
      </w:r>
      <w:r>
        <w:rPr>
          <w:rFonts w:hAnsi="仿宋" w:hint="eastAsia"/>
          <w:szCs w:val="32"/>
        </w:rPr>
        <w:t>关于加强建筑、房地产市场监管，</w:t>
      </w:r>
      <w:proofErr w:type="gramStart"/>
      <w:r>
        <w:rPr>
          <w:rFonts w:hAnsi="仿宋" w:hint="eastAsia"/>
          <w:szCs w:val="32"/>
        </w:rPr>
        <w:t>主推市域</w:t>
      </w:r>
      <w:proofErr w:type="gramEnd"/>
      <w:r>
        <w:rPr>
          <w:rFonts w:hAnsi="仿宋" w:hint="eastAsia"/>
          <w:szCs w:val="32"/>
        </w:rPr>
        <w:t>副中心城市建强</w:t>
      </w:r>
      <w:proofErr w:type="gramStart"/>
      <w:r w:rsidR="00AF039C" w:rsidRPr="002D2578">
        <w:rPr>
          <w:rFonts w:hAnsi="仿宋" w:hint="eastAsia"/>
        </w:rPr>
        <w:t>”</w:t>
      </w:r>
      <w:proofErr w:type="gramEnd"/>
      <w:r w:rsidR="00AF039C" w:rsidRPr="002D2578">
        <w:rPr>
          <w:rFonts w:hAnsi="仿宋" w:hint="eastAsia"/>
        </w:rPr>
        <w:t>的提案收悉。现答复如下：</w:t>
      </w:r>
    </w:p>
    <w:p w14:paraId="0226A46B" w14:textId="77777777" w:rsidR="00E1226D" w:rsidRDefault="00E1226D" w:rsidP="00E1226D">
      <w:pPr>
        <w:spacing w:line="600" w:lineRule="exact"/>
        <w:ind w:firstLineChars="200" w:firstLine="640"/>
      </w:pPr>
      <w:r>
        <w:rPr>
          <w:rFonts w:hint="eastAsia"/>
        </w:rPr>
        <w:t>首先感谢您对建筑业和房地产业的关心和支持，您提出的关于加强建筑、房地产市场监管，</w:t>
      </w:r>
      <w:proofErr w:type="gramStart"/>
      <w:r>
        <w:rPr>
          <w:rFonts w:hint="eastAsia"/>
        </w:rPr>
        <w:t>主推市域</w:t>
      </w:r>
      <w:proofErr w:type="gramEnd"/>
      <w:r>
        <w:rPr>
          <w:rFonts w:hint="eastAsia"/>
        </w:rPr>
        <w:t>副中心城市建强的问题，住建局已与相关部门对接，结合各部门工作职责，采取分工协作，齐抓共管的模式，助推我县建筑业和房地产业高质量发展。</w:t>
      </w:r>
    </w:p>
    <w:p w14:paraId="1F7E421D" w14:textId="77777777" w:rsidR="00E1226D" w:rsidRPr="00E1226D" w:rsidRDefault="00E1226D" w:rsidP="00E1226D">
      <w:pPr>
        <w:spacing w:line="600" w:lineRule="exact"/>
        <w:ind w:firstLineChars="200" w:firstLine="640"/>
        <w:rPr>
          <w:rFonts w:ascii="黑体" w:eastAsia="黑体" w:hAnsi="黑体"/>
        </w:rPr>
      </w:pPr>
      <w:r w:rsidRPr="00E1226D">
        <w:rPr>
          <w:rFonts w:ascii="黑体" w:eastAsia="黑体" w:hAnsi="黑体" w:hint="eastAsia"/>
        </w:rPr>
        <w:t>一、我县建筑业、房地产业基本情况</w:t>
      </w:r>
    </w:p>
    <w:p w14:paraId="49BB1094" w14:textId="77777777" w:rsidR="00E1226D" w:rsidRDefault="00E1226D" w:rsidP="00E1226D">
      <w:pPr>
        <w:spacing w:line="600" w:lineRule="exact"/>
        <w:ind w:firstLineChars="200" w:firstLine="643"/>
      </w:pPr>
      <w:r w:rsidRPr="00E1226D">
        <w:rPr>
          <w:rFonts w:hint="eastAsia"/>
          <w:b/>
          <w:bCs/>
        </w:rPr>
        <w:t>建筑业方面：</w:t>
      </w:r>
      <w:r>
        <w:rPr>
          <w:rFonts w:hint="eastAsia"/>
        </w:rPr>
        <w:t>截止</w:t>
      </w:r>
      <w:r>
        <w:t>2023年6月30日，方城县纳入统计</w:t>
      </w:r>
      <w:r>
        <w:lastRenderedPageBreak/>
        <w:t>库的有资质建筑企业34家，2023年上半年建筑业总产值6.4亿元，同比增速8.75%，截至7月13日，7月建筑服务业增值税完成744万元，同比增长132%，增收423万元；1-7月建筑服务业增值税累计完成8757万元，同比增长306%，增收6602万元。</w:t>
      </w:r>
    </w:p>
    <w:p w14:paraId="2877D788" w14:textId="77777777" w:rsidR="00E1226D" w:rsidRDefault="00E1226D" w:rsidP="00E1226D">
      <w:pPr>
        <w:spacing w:line="600" w:lineRule="exact"/>
        <w:ind w:firstLineChars="200" w:firstLine="643"/>
      </w:pPr>
      <w:r w:rsidRPr="00E1226D">
        <w:rPr>
          <w:rFonts w:hint="eastAsia"/>
          <w:b/>
          <w:bCs/>
        </w:rPr>
        <w:t>房地产业方面：</w:t>
      </w:r>
      <w:r>
        <w:t>2023年以来，按照统计数据，我县完成房产开发投资7.48亿元，在建及续建施工面积36.34万平方米，商品房销售面积23.60万平方米；按照我县</w:t>
      </w:r>
      <w:proofErr w:type="gramStart"/>
      <w:r>
        <w:t>商品房网签数据</w:t>
      </w:r>
      <w:proofErr w:type="gramEnd"/>
      <w:r>
        <w:t>，新建商品房成交总额17.41亿元，成交面积34.37万平方米，成交均价5066.7元/平方米；二手房累计成交面积7.83万平方米，成交总额1.64亿元，受国家</w:t>
      </w:r>
      <w:proofErr w:type="gramStart"/>
      <w:r>
        <w:t>稳经济</w:t>
      </w:r>
      <w:proofErr w:type="gramEnd"/>
      <w:r>
        <w:t>政策提振，房地产市场持续回暖，我县房地产市场持续向好态势明显。</w:t>
      </w:r>
    </w:p>
    <w:p w14:paraId="1894471D" w14:textId="77777777" w:rsidR="00E1226D" w:rsidRPr="00E1226D" w:rsidRDefault="00E1226D" w:rsidP="00E1226D">
      <w:pPr>
        <w:spacing w:line="600" w:lineRule="exact"/>
        <w:ind w:firstLineChars="200" w:firstLine="640"/>
        <w:rPr>
          <w:rFonts w:ascii="黑体" w:eastAsia="黑体" w:hAnsi="黑体"/>
        </w:rPr>
      </w:pPr>
      <w:r w:rsidRPr="00E1226D">
        <w:rPr>
          <w:rFonts w:ascii="黑体" w:eastAsia="黑体" w:hAnsi="黑体" w:hint="eastAsia"/>
        </w:rPr>
        <w:t>二、工作开展情况</w:t>
      </w:r>
    </w:p>
    <w:p w14:paraId="0B78DAB0" w14:textId="77777777" w:rsidR="00E1226D" w:rsidRDefault="00E1226D" w:rsidP="00E1226D">
      <w:pPr>
        <w:spacing w:line="600" w:lineRule="exact"/>
        <w:ind w:firstLineChars="200" w:firstLine="643"/>
      </w:pPr>
      <w:r w:rsidRPr="00E1226D">
        <w:rPr>
          <w:b/>
          <w:bCs/>
        </w:rPr>
        <w:t>1、培育本地企业做大做强。</w:t>
      </w:r>
      <w:r>
        <w:t>通过建立建筑业和房地产开发企业培育库，对符合入库条件的，帮助指导企业健全完善内部管理、财务管理、统计管理等制度，及时收集整理入库资料，报送统计部门审核申报，确保达到一批、入库一批、应统尽统、稳中有进。今年以来，河南江权建设工程有限公司、河南澜海建筑工程有限公司、河南敦安建设工程有限公司、方城县裕昇装饰工程有限公司、方城县星辰建设工程有限公司、南阳</w:t>
      </w:r>
      <w:proofErr w:type="gramStart"/>
      <w:r>
        <w:t>裕</w:t>
      </w:r>
      <w:proofErr w:type="gramEnd"/>
      <w:r>
        <w:t>交公路工程有限公司6家建筑企业纳入建筑业统计库，</w:t>
      </w:r>
      <w:proofErr w:type="gramStart"/>
      <w:r>
        <w:t>弘裕产业</w:t>
      </w:r>
      <w:proofErr w:type="gramEnd"/>
      <w:r>
        <w:t>发展投融资有限公司（二郎庙）、河南省大裕城置业有限公司、河南卓佳置业有限公司3家</w:t>
      </w:r>
      <w:r>
        <w:rPr>
          <w:rFonts w:hint="eastAsia"/>
        </w:rPr>
        <w:t>房地产开发企业入房地产业统计库；</w:t>
      </w:r>
      <w:proofErr w:type="gramStart"/>
      <w:r>
        <w:rPr>
          <w:rFonts w:hint="eastAsia"/>
        </w:rPr>
        <w:t>山水河</w:t>
      </w:r>
      <w:proofErr w:type="gramEnd"/>
      <w:r>
        <w:rPr>
          <w:rFonts w:hint="eastAsia"/>
        </w:rPr>
        <w:t>苑、凯旋御府、</w:t>
      </w:r>
      <w:proofErr w:type="gramStart"/>
      <w:r>
        <w:rPr>
          <w:rFonts w:hint="eastAsia"/>
        </w:rPr>
        <w:t>书香园</w:t>
      </w:r>
      <w:proofErr w:type="gramEnd"/>
      <w:r>
        <w:t>11个入库项目。</w:t>
      </w:r>
    </w:p>
    <w:p w14:paraId="366A396D" w14:textId="77777777" w:rsidR="00E1226D" w:rsidRDefault="00E1226D" w:rsidP="00E1226D">
      <w:pPr>
        <w:spacing w:line="600" w:lineRule="exact"/>
        <w:ind w:firstLineChars="200" w:firstLine="643"/>
      </w:pPr>
      <w:r w:rsidRPr="00E1226D">
        <w:rPr>
          <w:b/>
          <w:bCs/>
        </w:rPr>
        <w:t>2、加大市场监管力度。</w:t>
      </w:r>
      <w:r>
        <w:t>一是开展建筑业企业资质动态核查，对2021、2022年连续两年无实际生产经营的建筑业企业认真筛查，若企业能提供增值税发票等证明产值不为零的相关材料，可免于资质动态核查，不能证明有实际生产经营活动的企业启动资质动态核查，已排除出1家建筑施工企业资质人员配备不合格，并下发整改通知书，企业整改期间不得申请资质的升级、增项、重组、合并、分立等事项，不得办理地址变更业务，不得承揽相应类别资质对应的新工程，逾期仍未达到资质标准要求条件，将撤回相应资质。二是开展房地产市场违法违规行为专项治理行动，对</w:t>
      </w:r>
      <w:r>
        <w:rPr>
          <w:rFonts w:hint="eastAsia"/>
        </w:rPr>
        <w:t>不符合要求的房地产开发企业，特别是外地房地产开发企业，及时移交执法部门进行处理。已对排查出的</w:t>
      </w:r>
      <w:r>
        <w:t>2家违规预售企业，及时移交相关部门进行处理，坚决维护房地产市场健康发展态势。三是持续推进问题楼盘化解处置，建立《2023年度房产中心问题楼盘销号台账》，坚持安排专人常驻项目部，随时接受业主咨询，做好沟通解释，同时，督促协调开发企业筹措资金，加快施工进度，全力推进问题楼盘处置化解。</w:t>
      </w:r>
    </w:p>
    <w:p w14:paraId="2429D9E0" w14:textId="77777777" w:rsidR="00E1226D" w:rsidRDefault="00E1226D" w:rsidP="00E1226D">
      <w:pPr>
        <w:spacing w:line="600" w:lineRule="exact"/>
        <w:ind w:firstLineChars="200" w:firstLine="643"/>
      </w:pPr>
      <w:r w:rsidRPr="00E1226D">
        <w:rPr>
          <w:b/>
          <w:bCs/>
        </w:rPr>
        <w:t>3、引导外地企业扎根本地市场。</w:t>
      </w:r>
      <w:r>
        <w:t>一是积极引导外地建筑企业（方城县以外的建筑企业）在方城县注册分公司，注册分公司的时间点必须在项目开工前，确保分公司购进的各项原材料、机械、人工等成本发票均对所注册的分公司开具，便于后期确认收入进行相应的认证抵扣。将其税收纳入本地征管，最大限度把税源转换为地方收入。二是对已投入施工项目，组织对</w:t>
      </w:r>
      <w:proofErr w:type="gramStart"/>
      <w:r>
        <w:t>前期由</w:t>
      </w:r>
      <w:proofErr w:type="gramEnd"/>
      <w:r>
        <w:t>总公司购进原材料发票进行新老划断后，成立分公司，对此类项目</w:t>
      </w:r>
      <w:r>
        <w:t>“</w:t>
      </w:r>
      <w:r>
        <w:t>一对一</w:t>
      </w:r>
      <w:r>
        <w:t>”</w:t>
      </w:r>
      <w:r>
        <w:t>进行跟踪服务，避免因此产生企业税款重复缴纳、税负过高问题。三是对外地企业（方城县以外的建筑企业）无法在本地注册分公司</w:t>
      </w:r>
      <w:r>
        <w:rPr>
          <w:rFonts w:hint="eastAsia"/>
        </w:rPr>
        <w:t>的，符合条件的由外地企业和本地国有企业成立联合建筑企业，税款由本地企业进行申报缴纳。</w:t>
      </w:r>
    </w:p>
    <w:p w14:paraId="74982097" w14:textId="77777777" w:rsidR="00E1226D" w:rsidRPr="00E1226D" w:rsidRDefault="00E1226D" w:rsidP="00E1226D">
      <w:pPr>
        <w:spacing w:line="600" w:lineRule="exact"/>
        <w:ind w:firstLineChars="200" w:firstLine="640"/>
        <w:rPr>
          <w:rFonts w:ascii="黑体" w:eastAsia="黑体" w:hAnsi="黑体"/>
        </w:rPr>
      </w:pPr>
      <w:r w:rsidRPr="00E1226D">
        <w:rPr>
          <w:rFonts w:ascii="黑体" w:eastAsia="黑体" w:hAnsi="黑体" w:hint="eastAsia"/>
        </w:rPr>
        <w:t>三、下步打算</w:t>
      </w:r>
    </w:p>
    <w:p w14:paraId="0B27463B" w14:textId="77777777" w:rsidR="00E1226D" w:rsidRDefault="00E1226D" w:rsidP="00E1226D">
      <w:pPr>
        <w:spacing w:line="600" w:lineRule="exact"/>
        <w:ind w:firstLineChars="200" w:firstLine="643"/>
      </w:pPr>
      <w:r w:rsidRPr="00E1226D">
        <w:rPr>
          <w:rFonts w:hint="eastAsia"/>
          <w:b/>
          <w:bCs/>
        </w:rPr>
        <w:t>建筑业方面：</w:t>
      </w:r>
      <w:r>
        <w:rPr>
          <w:rFonts w:hint="eastAsia"/>
        </w:rPr>
        <w:t>一是狠抓建筑业产值，抽调精干力量组建专班，专人专班走访企业，了解企业实际困难，对于无法承揽总承包的企业，协调企业与域外中字头施工企业合作承担分包工程；引导房地产开发企业尽量使用本地施工企业，增加本地企业业绩，提升我县建筑业产值。二是保障建筑业税收，继续加大建筑行业税收排查治理力度。逐项目甄别申报扣除项目的真实性，查验票据合法性，核实设备清单的完整性，及时向税务部门移交问题线索，大力清缴建筑企业欠税，应缴尽缴、颗粒归仓。从项目源头上挖掘税源。政府投资项目由项目业主单位在立项、招标阶段优先选用本地优秀有实力企业，社会投资</w:t>
      </w:r>
      <w:proofErr w:type="gramStart"/>
      <w:r>
        <w:rPr>
          <w:rFonts w:hint="eastAsia"/>
        </w:rPr>
        <w:t>项目由住建局</w:t>
      </w:r>
      <w:proofErr w:type="gramEnd"/>
      <w:r>
        <w:rPr>
          <w:rFonts w:hint="eastAsia"/>
        </w:rPr>
        <w:t>牵头，由开发企业充分协商选用本地具备资质资格有实力企业，力争将税收最大化留在本地。三是加快建筑业企业入库，组织专业力量，开展实地走访调研，对拟入库企业进行现场核查，掌握企业困难，想办法解决问题，争取尽快全部纳入统计库。对已核实符合“四上”申报标准的企业上报材料的规范性、完整性、准确性进行当场审核，发现问题立即向企业进行核实，确保企业上报的基础数据、各种材料符合审批要求，使申报工作进一步规范化、精细化，确保申报材料规范齐全，做到“应入尽入，应统必统”。</w:t>
      </w:r>
    </w:p>
    <w:p w14:paraId="6FABEF8F" w14:textId="7CBE0532" w:rsidR="00AF039C" w:rsidRDefault="00E1226D" w:rsidP="00E1226D">
      <w:pPr>
        <w:spacing w:line="600" w:lineRule="exact"/>
        <w:ind w:firstLineChars="200" w:firstLine="643"/>
      </w:pPr>
      <w:r w:rsidRPr="00E1226D">
        <w:rPr>
          <w:rFonts w:hint="eastAsia"/>
          <w:b/>
          <w:bCs/>
        </w:rPr>
        <w:t>房地产业方面：</w:t>
      </w:r>
      <w:r>
        <w:rPr>
          <w:rFonts w:hint="eastAsia"/>
        </w:rPr>
        <w:t>一是激活住房消费需求，对在中心城区购买首套新建普通商品住房，给予一定的住房补贴，促进住房需求；鼓励引导</w:t>
      </w:r>
      <w:proofErr w:type="gramStart"/>
      <w:r>
        <w:rPr>
          <w:rFonts w:hint="eastAsia"/>
        </w:rPr>
        <w:t>房企实施</w:t>
      </w:r>
      <w:proofErr w:type="gramEnd"/>
      <w:r>
        <w:rPr>
          <w:rFonts w:hint="eastAsia"/>
        </w:rPr>
        <w:t>惠民举措，通过开展房展会等手段，推出特价房、限时打折等方式，让利促销，全力激活消费引擎。二是支持企业快速发展，优化预售资金拨付流程，探索推行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策制度，对</w:t>
      </w:r>
      <w:proofErr w:type="gramStart"/>
      <w:r>
        <w:rPr>
          <w:rFonts w:hint="eastAsia"/>
        </w:rPr>
        <w:t>优质房企开辟</w:t>
      </w:r>
      <w:proofErr w:type="gramEnd"/>
      <w:r>
        <w:rPr>
          <w:rFonts w:hint="eastAsia"/>
        </w:rPr>
        <w:t>绿色通道，释放流动资金，助理企业发展；积极探索使用商业银行、商业保险、国有担保机构出具担保函替代预售监管资金的方式，释放预售监管资金流动性，改善</w:t>
      </w:r>
      <w:proofErr w:type="gramStart"/>
      <w:r>
        <w:rPr>
          <w:rFonts w:hint="eastAsia"/>
        </w:rPr>
        <w:t>房企资金</w:t>
      </w:r>
      <w:proofErr w:type="gramEnd"/>
      <w:r>
        <w:rPr>
          <w:rFonts w:hint="eastAsia"/>
        </w:rPr>
        <w:t>压力，提</w:t>
      </w:r>
      <w:proofErr w:type="gramStart"/>
      <w:r>
        <w:rPr>
          <w:rFonts w:hint="eastAsia"/>
        </w:rPr>
        <w:t>振企业</w:t>
      </w:r>
      <w:proofErr w:type="gramEnd"/>
      <w:r>
        <w:rPr>
          <w:rFonts w:hint="eastAsia"/>
        </w:rPr>
        <w:t>信心。三是防范潜在风险隐患，不断加大房地产市场巡查和检查力度，严厉打击违法违规行为，切实维护全县房地产市场的和谐稳定；健全完善信访值班制度，增强问题楼盘化解处置力量，建立问题楼盘化解处置工作台账，用好用活“保交楼”资金，精准化解，坚决杜绝增量、消除存量；加强房地产市场数据统计、监测分析，建立风险预警机制，扎实防范化解房地产领域风险。四是完善住房供给体系，全力推进保障性住房建设过程，持续做好公租房、人才公寓等建设工作，满足在方城干事创业的各类人群居住需求；尊重市场规律，切实把握好建设投放数量、时机，平衡商品住房和保障性住房的实际需求，做到全县房地产市场供需平衡。</w:t>
      </w:r>
    </w:p>
    <w:p w14:paraId="7EFEA212" w14:textId="49107CBC" w:rsidR="00AF039C" w:rsidRDefault="00AF039C" w:rsidP="00F143F0">
      <w:pPr>
        <w:spacing w:line="600" w:lineRule="exact"/>
      </w:pPr>
    </w:p>
    <w:p w14:paraId="2E5B3292" w14:textId="77777777" w:rsidR="007B1B39" w:rsidRDefault="007B1B39" w:rsidP="00F143F0">
      <w:pPr>
        <w:spacing w:line="600" w:lineRule="exact"/>
      </w:pPr>
    </w:p>
    <w:p w14:paraId="227CC4FC" w14:textId="77777777" w:rsidR="007B1B39" w:rsidRDefault="007B1B39" w:rsidP="00F143F0">
      <w:pPr>
        <w:spacing w:line="600" w:lineRule="exact"/>
      </w:pPr>
    </w:p>
    <w:p w14:paraId="544098AC" w14:textId="601592F8" w:rsidR="00AF039C" w:rsidRDefault="00AF039C" w:rsidP="00F143F0">
      <w:pPr>
        <w:spacing w:line="60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F143F0">
      <w:pPr>
        <w:spacing w:line="600" w:lineRule="exact"/>
      </w:pPr>
    </w:p>
    <w:p w14:paraId="540D5ED1" w14:textId="77777777" w:rsidR="00F143F0" w:rsidRDefault="00F143F0" w:rsidP="00F143F0">
      <w:pPr>
        <w:spacing w:line="600" w:lineRule="exact"/>
      </w:pPr>
    </w:p>
    <w:p w14:paraId="067149E8" w14:textId="77777777" w:rsidR="00F143F0" w:rsidRDefault="00F143F0" w:rsidP="00F143F0">
      <w:pPr>
        <w:spacing w:line="600" w:lineRule="exact"/>
      </w:pPr>
    </w:p>
    <w:p w14:paraId="2FC9D193" w14:textId="77777777" w:rsidR="00F143F0" w:rsidRDefault="00F143F0" w:rsidP="00F143F0">
      <w:pPr>
        <w:spacing w:line="600" w:lineRule="exact"/>
      </w:pPr>
    </w:p>
    <w:p w14:paraId="13244929" w14:textId="77777777" w:rsidR="00F143F0" w:rsidRDefault="00F143F0" w:rsidP="00F143F0">
      <w:pPr>
        <w:spacing w:line="600" w:lineRule="exact"/>
      </w:pPr>
    </w:p>
    <w:p w14:paraId="091A6C82" w14:textId="77777777" w:rsidR="00F143F0" w:rsidRDefault="00F143F0" w:rsidP="00F143F0">
      <w:pPr>
        <w:spacing w:line="600" w:lineRule="exact"/>
      </w:pPr>
    </w:p>
    <w:p w14:paraId="7B40A95D" w14:textId="77777777" w:rsidR="00F143F0" w:rsidRDefault="00F143F0" w:rsidP="00F143F0">
      <w:pPr>
        <w:spacing w:line="600" w:lineRule="exact"/>
      </w:pPr>
    </w:p>
    <w:p w14:paraId="0EF36928" w14:textId="77777777" w:rsidR="00F143F0" w:rsidRDefault="00F143F0" w:rsidP="00F143F0">
      <w:pPr>
        <w:spacing w:line="600" w:lineRule="exact"/>
      </w:pPr>
    </w:p>
    <w:p w14:paraId="2D1096FE" w14:textId="77777777" w:rsidR="00E1226D" w:rsidRDefault="00E1226D" w:rsidP="00F143F0">
      <w:pPr>
        <w:spacing w:line="600" w:lineRule="exact"/>
      </w:pPr>
    </w:p>
    <w:p w14:paraId="5DCF9B4A" w14:textId="77777777" w:rsidR="00E1226D" w:rsidRDefault="00E1226D" w:rsidP="00F143F0">
      <w:pPr>
        <w:spacing w:line="600" w:lineRule="exact"/>
      </w:pPr>
    </w:p>
    <w:p w14:paraId="3810D2C2" w14:textId="13047531" w:rsidR="00AF039C" w:rsidRDefault="00AF039C" w:rsidP="00F143F0">
      <w:pPr>
        <w:spacing w:line="60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1295AC6C" w14:textId="77777777" w:rsidR="00E1226D" w:rsidRDefault="00AF039C" w:rsidP="00F143F0">
      <w:pPr>
        <w:spacing w:line="600" w:lineRule="exact"/>
      </w:pPr>
      <w:r>
        <w:rPr>
          <w:rFonts w:hint="eastAsia"/>
        </w:rPr>
        <w:t>联系人：</w:t>
      </w:r>
      <w:r w:rsidR="00E1226D">
        <w:rPr>
          <w:rFonts w:hint="eastAsia"/>
        </w:rPr>
        <w:t>张鑫</w:t>
      </w:r>
      <w:r>
        <w:rPr>
          <w:rFonts w:hint="eastAsia"/>
        </w:rPr>
        <w:t>（</w:t>
      </w:r>
      <w:r w:rsidR="00E1226D">
        <w:rPr>
          <w:rFonts w:hint="eastAsia"/>
        </w:rPr>
        <w:t>建管股</w:t>
      </w:r>
      <w:r w:rsidR="002D2578">
        <w:rPr>
          <w:rFonts w:hint="eastAsia"/>
        </w:rPr>
        <w:t xml:space="preserve"> 股长</w:t>
      </w:r>
      <w:r>
        <w:rPr>
          <w:rFonts w:hint="eastAsia"/>
        </w:rPr>
        <w:t>）</w:t>
      </w:r>
    </w:p>
    <w:p w14:paraId="4ECBA633" w14:textId="22D2E211" w:rsidR="00AF039C" w:rsidRDefault="00E1226D" w:rsidP="00E1226D">
      <w:pPr>
        <w:spacing w:line="600" w:lineRule="exact"/>
        <w:ind w:firstLineChars="400" w:firstLine="1280"/>
      </w:pPr>
      <w:r>
        <w:rPr>
          <w:rFonts w:hint="eastAsia"/>
        </w:rPr>
        <w:t xml:space="preserve">吴志强（房产中心办公室主任） </w:t>
      </w:r>
      <w:r>
        <w:t xml:space="preserve">    </w:t>
      </w:r>
      <w:r w:rsidRPr="00E1226D">
        <w:t>67233075</w:t>
      </w:r>
    </w:p>
    <w:p w14:paraId="59B3AAB7" w14:textId="0102BEDF" w:rsidR="00AF039C" w:rsidRDefault="00AF039C" w:rsidP="00F143F0">
      <w:pPr>
        <w:spacing w:line="60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C3988D5-AAC5-4FA5-B386-A03565380E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50F1AD5-E034-4B28-BF04-FDB9934A7823}"/>
    <w:embedBold r:id="rId3" w:subsetted="1" w:fontKey="{B597E5C1-57BD-4DC7-A90B-873D78A9B6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AD457C6-C45F-4C81-9378-172301781EC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49E51960-D296-4D08-AE1A-364E8FA10A94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2737E844-3101-4F80-BCD9-137933FC726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273C2"/>
    <w:rsid w:val="000662CA"/>
    <w:rsid w:val="00106076"/>
    <w:rsid w:val="001542FE"/>
    <w:rsid w:val="00164D44"/>
    <w:rsid w:val="001B05A1"/>
    <w:rsid w:val="001E4553"/>
    <w:rsid w:val="002D2578"/>
    <w:rsid w:val="0030745F"/>
    <w:rsid w:val="00336208"/>
    <w:rsid w:val="003F145E"/>
    <w:rsid w:val="005E56D2"/>
    <w:rsid w:val="006762AD"/>
    <w:rsid w:val="006F4559"/>
    <w:rsid w:val="00721E23"/>
    <w:rsid w:val="00794879"/>
    <w:rsid w:val="007B1B39"/>
    <w:rsid w:val="007B3FF7"/>
    <w:rsid w:val="007C063C"/>
    <w:rsid w:val="00862FE9"/>
    <w:rsid w:val="008650F2"/>
    <w:rsid w:val="0086718B"/>
    <w:rsid w:val="00894C3A"/>
    <w:rsid w:val="00895629"/>
    <w:rsid w:val="00917D9B"/>
    <w:rsid w:val="00922792"/>
    <w:rsid w:val="00935129"/>
    <w:rsid w:val="00944176"/>
    <w:rsid w:val="009856FB"/>
    <w:rsid w:val="009C191F"/>
    <w:rsid w:val="00A01AE6"/>
    <w:rsid w:val="00A523A2"/>
    <w:rsid w:val="00A56A7A"/>
    <w:rsid w:val="00AF039C"/>
    <w:rsid w:val="00B60A26"/>
    <w:rsid w:val="00BE2867"/>
    <w:rsid w:val="00C523AB"/>
    <w:rsid w:val="00C93020"/>
    <w:rsid w:val="00D873DD"/>
    <w:rsid w:val="00DB599C"/>
    <w:rsid w:val="00E1226D"/>
    <w:rsid w:val="00E949FE"/>
    <w:rsid w:val="00EA5E13"/>
    <w:rsid w:val="00F143F0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5</cp:revision>
  <cp:lastPrinted>2023-07-12T02:30:00Z</cp:lastPrinted>
  <dcterms:created xsi:type="dcterms:W3CDTF">2023-07-13T07:45:00Z</dcterms:created>
  <dcterms:modified xsi:type="dcterms:W3CDTF">2023-07-14T02:57:00Z</dcterms:modified>
</cp:coreProperties>
</file>