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val="en-US" w:eastAsia="zh-CN"/>
        </w:rPr>
        <w:t>政复〔202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2pt;margin-top:7.8pt;height:0.05pt;width:456.7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汉族，</w:t>
      </w:r>
      <w:r>
        <w:rPr>
          <w:rFonts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lang w:val="en-US" w:eastAsia="zh-CN"/>
        </w:rPr>
        <w:t>411322198XXXXXXXX，</w:t>
      </w:r>
      <w:r>
        <w:rPr>
          <w:rFonts w:hint="eastAsia" w:ascii="仿宋_GB2312" w:hAnsi="仿宋_GB2312" w:eastAsia="仿宋_GB2312" w:cs="仿宋_GB2312"/>
          <w:sz w:val="32"/>
          <w:szCs w:val="32"/>
        </w:rPr>
        <w:t>住河南省方城县</w:t>
      </w:r>
      <w:r>
        <w:rPr>
          <w:rFonts w:hint="eastAsia" w:ascii="仿宋_GB2312" w:hAnsi="仿宋_GB2312" w:eastAsia="仿宋_GB2312" w:cs="仿宋_GB2312"/>
          <w:sz w:val="32"/>
          <w:szCs w:val="32"/>
          <w:lang w:eastAsia="zh-CN"/>
        </w:rPr>
        <w:t>清河乡</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方城县公安局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eastAsia="zh-CN"/>
        </w:rPr>
        <w:t>曲红军</w:t>
      </w:r>
      <w:r>
        <w:rPr>
          <w:rFonts w:hint="eastAsia" w:ascii="仿宋_GB2312" w:hAnsi="仿宋_GB2312" w:eastAsia="仿宋_GB2312" w:cs="仿宋_GB2312"/>
          <w:sz w:val="32"/>
          <w:szCs w:val="32"/>
        </w:rPr>
        <w:t>，任局长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val="en-US" w:eastAsia="zh-CN"/>
        </w:rPr>
        <w:t>2月21日经补正后本机关</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依法撤销被申请人作出的</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；依法给予行政赔偿</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申请人称：</w:t>
      </w:r>
      <w:r>
        <w:rPr>
          <w:rFonts w:hint="eastAsia" w:ascii="仿宋_GB2312" w:hAnsi="仿宋_GB2312" w:eastAsia="仿宋_GB2312" w:cs="仿宋_GB2312"/>
          <w:sz w:val="32"/>
          <w:szCs w:val="32"/>
          <w:lang w:eastAsia="zh-CN"/>
        </w:rPr>
        <w:t>一、申请人依法、依序信访。</w:t>
      </w:r>
      <w:r>
        <w:rPr>
          <w:rFonts w:hint="eastAsia" w:ascii="仿宋_GB2312" w:hAnsi="仿宋_GB2312" w:eastAsia="仿宋_GB2312" w:cs="仿宋_GB2312"/>
          <w:sz w:val="32"/>
          <w:szCs w:val="32"/>
          <w:lang w:val="en-US" w:eastAsia="zh-CN"/>
        </w:rPr>
        <w:t>2021年11月8日到方城信访局反映问题，2022年3月21日去南阳信访局反映问题，2022年9月18日去河南省信访局反映问题，2023年1月10去国家信访局反映问题。这些程序都是合乎法律规定的，是宪法赋予公民的最基本权利。二、没有证据证明申请人扰乱了正常的信访秩序。申请人2023年1月10日到国家信访局走访，一没有喊口号打横幅，二没有起哄闹事，三没有插队加塞。不存在扰乱“单位秩序”和“正常的信访工作秩序”。</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lang w:val="en-US" w:eastAsia="zh-CN"/>
        </w:rPr>
        <w:t>一、对申请人的行政处罚事实清楚，证据确实充分。申请人以2021年1月份方城县城市管理局在实施建筑垃圾清运处置特许经营许可招标的行政行为存在违法为由，向方城县人民法院提起行政诉讼，后被裁定驳回。申请人拒不按法定程序反映其诉求，于2023年1月10日到国家信访局信访，扰乱单位正常的信访工作秩序，其行为构成扰乱单位秩序。有笔录、证言等证据予以证实，且能相互印证。二、行政程序合法，适用法律正确，裁量适当。严格依照程序进行，依据《治安管理处罚法》第二十三条第一款第（一）项、第十九条第（四）项依法对申请人行政拘留五日，且已执行完毕。三、申请人所称事实和理由不能成立。申请人的行为违反了《信访工作条例》第二十条第二款之规定。</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日，申请人</w:t>
      </w:r>
      <w:r>
        <w:rPr>
          <w:rFonts w:hint="eastAsia" w:ascii="仿宋_GB2312" w:hAnsi="仿宋_GB2312" w:eastAsia="仿宋_GB2312" w:cs="仿宋_GB2312"/>
          <w:sz w:val="32"/>
          <w:szCs w:val="32"/>
          <w:lang w:eastAsia="zh-CN"/>
        </w:rPr>
        <w:t>到国家信访局走</w:t>
      </w:r>
      <w:r>
        <w:rPr>
          <w:rFonts w:hint="eastAsia" w:ascii="仿宋_GB2312" w:hAnsi="仿宋_GB2312" w:eastAsia="仿宋_GB2312" w:cs="仿宋_GB2312"/>
          <w:sz w:val="32"/>
          <w:szCs w:val="32"/>
        </w:rPr>
        <w:t>访。</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日，被申请人对申请人下达</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依据《中华人民共和国治安管理处罚法》第二十三条第一款第（一）项、</w:t>
      </w:r>
      <w:r>
        <w:rPr>
          <w:rFonts w:hint="eastAsia" w:ascii="仿宋_GB2312" w:hAnsi="仿宋_GB2312" w:eastAsia="仿宋_GB2312" w:cs="仿宋_GB2312"/>
          <w:sz w:val="32"/>
          <w:szCs w:val="32"/>
          <w:lang w:val="en-US" w:eastAsia="zh-CN"/>
        </w:rPr>
        <w:t>第十九条第（四）项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对申请人以扰乱单位秩序处以行政拘留</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。已执行完毕</w:t>
      </w:r>
      <w:r>
        <w:rPr>
          <w:rFonts w:hint="eastAsia" w:ascii="仿宋_GB2312" w:hAnsi="仿宋_GB2312" w:eastAsia="仿宋_GB2312" w:cs="仿宋_GB2312"/>
          <w:sz w:val="32"/>
          <w:szCs w:val="32"/>
        </w:rPr>
        <w:t>。申请人不服，于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日向本机关申请行政复议。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到案经过；</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询问笔录；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证人证言；</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延长询问查证时间记录</w:t>
      </w:r>
      <w:r>
        <w:rPr>
          <w:rFonts w:hint="eastAsia" w:ascii="仿宋_GB2312" w:hAnsi="仿宋_GB2312" w:eastAsia="仿宋_GB2312" w:cs="仿宋_GB2312"/>
          <w:sz w:val="32"/>
          <w:szCs w:val="32"/>
        </w:rPr>
        <w:t>；</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行政处罚告知笔录；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p>
    <w:p>
      <w:pPr>
        <w:numPr>
          <w:ilvl w:val="0"/>
          <w:numId w:val="1"/>
        </w:numPr>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方公（清）执通字〔202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51号等。</w:t>
      </w:r>
    </w:p>
    <w:p>
      <w:pPr>
        <w:numPr>
          <w:ilvl w:val="0"/>
          <w:numId w:val="0"/>
        </w:numPr>
        <w:spacing w:line="560" w:lineRule="exact"/>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本机关认为</w:t>
      </w:r>
      <w:r>
        <w:rPr>
          <w:rFonts w:hint="eastAsia" w:ascii="黑体" w:hAnsi="黑体" w:eastAsia="黑体" w:cs="黑体"/>
          <w:sz w:val="32"/>
          <w:szCs w:val="32"/>
          <w:lang w:eastAsia="zh-CN"/>
        </w:rPr>
        <w:t>：</w:t>
      </w:r>
      <w:r>
        <w:rPr>
          <w:rFonts w:hint="eastAsia" w:ascii="仿宋_GB2312" w:hAnsi="仿宋_GB2312" w:eastAsia="仿宋_GB2312" w:cs="仿宋_GB2312"/>
          <w:kern w:val="2"/>
          <w:sz w:val="32"/>
          <w:szCs w:val="32"/>
          <w:lang w:val="en-US" w:eastAsia="zh-CN" w:bidi="ar-SA"/>
        </w:rPr>
        <w:t>根据《中华人民共和国治安管理处罚法》第七条，《公安机关办理行政案件程序规定》第十条，被申请人方城县公安局作为申请人</w:t>
      </w:r>
      <w:bookmarkStart w:id="0" w:name="_GoBack"/>
      <w:bookmarkEnd w:id="0"/>
      <w:r>
        <w:rPr>
          <w:rFonts w:hint="eastAsia" w:ascii="仿宋_GB2312" w:hAnsi="仿宋_GB2312" w:eastAsia="仿宋_GB2312" w:cs="仿宋_GB2312"/>
          <w:kern w:val="2"/>
          <w:sz w:val="32"/>
          <w:szCs w:val="32"/>
          <w:lang w:val="en-US" w:eastAsia="zh-CN" w:bidi="ar-SA"/>
        </w:rPr>
        <w:t>张X华居住地的公安机关,具有该治安案件的管辖权。申请人在其诉求被方城县人民法院驳回起诉的情况下到国家信访局信访，违反了《信访工作条例》第二十条的规定，扰乱了相关单位的工作秩序。被申请人作出行政处罚决定前依法履行了受案登记、调查询问、告知等相关程序。综上，被申请人作出的行政处罚决定事实清楚，证据确凿，适用依据正确，程序合法，内容适当。故根据《中华人民共和国行政复议法》第二十八条第一款第（一）项之规定，本机关决定：</w:t>
      </w:r>
    </w:p>
    <w:p>
      <w:pPr>
        <w:pStyle w:val="5"/>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维持被申请人于2023年2月3日向申请人作出的</w:t>
      </w:r>
      <w:r>
        <w:rPr>
          <w:rFonts w:hint="eastAsia" w:ascii="仿宋_GB2312" w:hAnsi="仿宋_GB2312" w:eastAsia="仿宋_GB2312" w:cs="仿宋_GB2312"/>
          <w:sz w:val="32"/>
          <w:szCs w:val="32"/>
          <w:lang w:eastAsia="zh-CN"/>
        </w:rPr>
        <w:t>方公（清）行罚决字〔202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eastAsia="zh-CN"/>
        </w:rPr>
        <w:t>号</w:t>
      </w:r>
      <w:r>
        <w:rPr>
          <w:rFonts w:hint="eastAsia" w:ascii="Times New Roman" w:hAnsi="Times New Roman" w:eastAsia="仿宋_GB2312"/>
          <w:sz w:val="32"/>
          <w:szCs w:val="32"/>
          <w:lang w:val="en-US" w:eastAsia="zh-CN"/>
        </w:rPr>
        <w:t>行政处罚决定</w:t>
      </w:r>
      <w:r>
        <w:rPr>
          <w:rFonts w:hint="eastAsia" w:ascii="仿宋_GB2312" w:hAnsi="仿宋_GB2312" w:eastAsia="仿宋_GB2312" w:cs="仿宋_GB2312"/>
          <w:kern w:val="2"/>
          <w:sz w:val="32"/>
          <w:szCs w:val="32"/>
          <w:lang w:val="en-US" w:eastAsia="zh-CN" w:bidi="ar-SA"/>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hint="default" w:ascii="Times New Roman" w:hAnsi="Times New Roman" w:eastAsia="仿宋_GB2312" w:cs="Times New Roman"/>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A73CD"/>
    <w:multiLevelType w:val="multilevel"/>
    <w:tmpl w:val="437A73CD"/>
    <w:lvl w:ilvl="0" w:tentative="0">
      <w:start w:val="1"/>
      <w:numFmt w:val="decimal"/>
      <w:lvlText w:val="%1."/>
      <w:lvlJc w:val="left"/>
      <w:pPr>
        <w:tabs>
          <w:tab w:val="left" w:pos="1020"/>
        </w:tabs>
        <w:ind w:left="1020" w:hanging="36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935E5"/>
    <w:rsid w:val="001A19AB"/>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6227D"/>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07D4D"/>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2F0F"/>
    <w:rsid w:val="006C4562"/>
    <w:rsid w:val="006C4B8B"/>
    <w:rsid w:val="006D1A17"/>
    <w:rsid w:val="006F096B"/>
    <w:rsid w:val="006F626A"/>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3D35"/>
    <w:rsid w:val="00AA6AB8"/>
    <w:rsid w:val="00AA6C5F"/>
    <w:rsid w:val="00AB4AAF"/>
    <w:rsid w:val="00AB548B"/>
    <w:rsid w:val="00AC2B90"/>
    <w:rsid w:val="00AC566B"/>
    <w:rsid w:val="00AD44AA"/>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013E"/>
    <w:rsid w:val="00FE22D4"/>
    <w:rsid w:val="00FE70D3"/>
    <w:rsid w:val="00FF34C4"/>
    <w:rsid w:val="10531AC5"/>
    <w:rsid w:val="1C5F520B"/>
    <w:rsid w:val="21FD1099"/>
    <w:rsid w:val="2EA869AA"/>
    <w:rsid w:val="2EEFB003"/>
    <w:rsid w:val="39CC132A"/>
    <w:rsid w:val="3A9E1F6A"/>
    <w:rsid w:val="3B682885"/>
    <w:rsid w:val="3BC56814"/>
    <w:rsid w:val="516809F6"/>
    <w:rsid w:val="51F5041C"/>
    <w:rsid w:val="57776414"/>
    <w:rsid w:val="59FDC229"/>
    <w:rsid w:val="5B700917"/>
    <w:rsid w:val="5CDDEDFC"/>
    <w:rsid w:val="5E5908E4"/>
    <w:rsid w:val="5FBB9D53"/>
    <w:rsid w:val="60242BC3"/>
    <w:rsid w:val="63A8B77A"/>
    <w:rsid w:val="69EE0BC7"/>
    <w:rsid w:val="6BFF92DF"/>
    <w:rsid w:val="6D9913AE"/>
    <w:rsid w:val="6DFD8CAB"/>
    <w:rsid w:val="71D70FF9"/>
    <w:rsid w:val="72A87DB4"/>
    <w:rsid w:val="73F22CFA"/>
    <w:rsid w:val="73FB837B"/>
    <w:rsid w:val="779B3774"/>
    <w:rsid w:val="7AF3250C"/>
    <w:rsid w:val="7C5FC443"/>
    <w:rsid w:val="7DCF7C42"/>
    <w:rsid w:val="7E675422"/>
    <w:rsid w:val="7E9DFEB5"/>
    <w:rsid w:val="7ED1CDCB"/>
    <w:rsid w:val="7F1A21F2"/>
    <w:rsid w:val="7F3D2708"/>
    <w:rsid w:val="7F7B22F7"/>
    <w:rsid w:val="7F7FEC4B"/>
    <w:rsid w:val="7FDAAE0B"/>
    <w:rsid w:val="7FDE34A8"/>
    <w:rsid w:val="9BDE3097"/>
    <w:rsid w:val="AFDF874A"/>
    <w:rsid w:val="B53B7E1E"/>
    <w:rsid w:val="BBF51CD2"/>
    <w:rsid w:val="C4FC0814"/>
    <w:rsid w:val="D75FFEB9"/>
    <w:rsid w:val="DABCFD2E"/>
    <w:rsid w:val="E3F6EEBC"/>
    <w:rsid w:val="EDB78805"/>
    <w:rsid w:val="EDDD6B79"/>
    <w:rsid w:val="EF3BE0EE"/>
    <w:rsid w:val="EF7A057E"/>
    <w:rsid w:val="F73795F3"/>
    <w:rsid w:val="F73E87D4"/>
    <w:rsid w:val="F7BDD7EA"/>
    <w:rsid w:val="FE79A12C"/>
    <w:rsid w:val="FF961D1B"/>
    <w:rsid w:val="FFAF9CE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Hyperlink"/>
    <w:basedOn w:val="7"/>
    <w:qFormat/>
    <w:uiPriority w:val="99"/>
    <w:rPr>
      <w:rFonts w:cs="Times New Roman"/>
      <w:color w:val="0000FF"/>
      <w:u w:val="single"/>
    </w:rPr>
  </w:style>
  <w:style w:type="character" w:customStyle="1" w:styleId="10">
    <w:name w:val="Footer Char"/>
    <w:basedOn w:val="7"/>
    <w:link w:val="2"/>
    <w:semiHidden/>
    <w:qFormat/>
    <w:locked/>
    <w:uiPriority w:val="99"/>
    <w:rPr>
      <w:rFonts w:ascii="Calibri" w:hAnsi="Calibri" w:cs="Times New Roman"/>
      <w:sz w:val="18"/>
      <w:szCs w:val="18"/>
    </w:rPr>
  </w:style>
  <w:style w:type="character" w:customStyle="1" w:styleId="11">
    <w:name w:val="Header Char"/>
    <w:basedOn w:val="7"/>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183</Words>
  <Characters>1045</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2021-02-03T16:19:00Z</dcterms:created>
  <dc:creator>iPhone</dc:creator>
  <cp:lastModifiedBy>user</cp:lastModifiedBy>
  <cp:lastPrinted>2023-03-31T09:44:00Z</cp:lastPrinted>
  <dcterms:modified xsi:type="dcterms:W3CDTF">2023-07-04T11:41:00Z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