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ascii="微软雅黑" w:hAnsi="微软雅黑" w:eastAsia="微软雅黑" w:cs="微软雅黑"/>
          <w:i w:val="0"/>
          <w:caps w:val="0"/>
          <w:color w:val="C60002"/>
          <w:spacing w:val="0"/>
          <w:sz w:val="42"/>
          <w:szCs w:val="42"/>
        </w:rPr>
      </w:pPr>
      <w:r>
        <w:rPr>
          <w:rFonts w:hint="eastAsia" w:ascii="微软雅黑" w:hAnsi="微软雅黑" w:eastAsia="微软雅黑" w:cs="微软雅黑"/>
          <w:i w:val="0"/>
          <w:caps w:val="0"/>
          <w:color w:val="C60002"/>
          <w:spacing w:val="0"/>
          <w:sz w:val="42"/>
          <w:szCs w:val="42"/>
          <w:bdr w:val="none" w:color="auto" w:sz="0" w:space="0"/>
        </w:rPr>
        <w:t>排污许可管理条例（中华人民共和国国务院令 第736号）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70" w:afterAutospacing="0" w:line="440" w:lineRule="exact"/>
        <w:ind w:left="0" w:right="0" w:firstLine="0"/>
        <w:jc w:val="center"/>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中华人民共和国国务院令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70" w:afterAutospacing="0" w:line="440" w:lineRule="exact"/>
        <w:ind w:left="0" w:right="0" w:firstLine="0"/>
        <w:jc w:val="center"/>
        <w:textAlignment w:val="auto"/>
        <w:rPr>
          <w:rFonts w:hint="eastAsia" w:ascii="微软雅黑" w:hAnsi="微软雅黑" w:eastAsia="微软雅黑" w:cs="微软雅黑"/>
          <w:i w:val="0"/>
          <w:caps w:val="0"/>
          <w:color w:val="000000"/>
          <w:spacing w:val="0"/>
          <w:sz w:val="27"/>
          <w:szCs w:val="27"/>
        </w:rPr>
      </w:pPr>
      <w:r>
        <w:rPr>
          <w:rFonts w:ascii="仿宋" w:hAnsi="仿宋" w:eastAsia="仿宋" w:cs="仿宋"/>
          <w:i w:val="0"/>
          <w:caps w:val="0"/>
          <w:color w:val="000000"/>
          <w:spacing w:val="0"/>
          <w:kern w:val="0"/>
          <w:sz w:val="27"/>
          <w:szCs w:val="27"/>
          <w:bdr w:val="none" w:color="auto" w:sz="0" w:space="0"/>
          <w:lang w:val="en-US" w:eastAsia="zh-CN" w:bidi="ar"/>
        </w:rPr>
        <w:t>第736号</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70" w:afterAutospacing="0" w:line="440" w:lineRule="exact"/>
        <w:ind w:left="0" w:right="0" w:firstLine="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bdr w:val="none" w:color="auto" w:sz="0" w:space="0"/>
          <w:lang w:val="en-US" w:eastAsia="zh-CN" w:bidi="ar"/>
        </w:rPr>
        <w:t>　　《排污许可管理条例》已经2020年12月9日国务院第117次常务会议通过，现予公布，自2021年3月1日起施行。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jc w:val="right"/>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总　理　　李克强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jc w:val="right"/>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2021年1月24日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jc w:val="center"/>
        <w:textAlignment w:val="auto"/>
        <w:rPr>
          <w:sz w:val="27"/>
          <w:szCs w:val="27"/>
        </w:rPr>
      </w:pPr>
      <w:r>
        <w:rPr>
          <w:rFonts w:hint="eastAsia" w:ascii="微软雅黑" w:hAnsi="微软雅黑" w:eastAsia="微软雅黑" w:cs="微软雅黑"/>
          <w:b/>
          <w:i w:val="0"/>
          <w:caps w:val="0"/>
          <w:color w:val="000000"/>
          <w:spacing w:val="0"/>
          <w:sz w:val="27"/>
          <w:szCs w:val="27"/>
          <w:bdr w:val="none" w:color="auto" w:sz="0" w:space="0"/>
        </w:rPr>
        <w:t>排污许可管理条例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jc w:val="center"/>
        <w:textAlignment w:val="auto"/>
        <w:rPr>
          <w:sz w:val="27"/>
          <w:szCs w:val="27"/>
        </w:rPr>
      </w:pPr>
      <w:r>
        <w:rPr>
          <w:rFonts w:hint="eastAsia" w:ascii="微软雅黑" w:hAnsi="微软雅黑" w:eastAsia="微软雅黑" w:cs="微软雅黑"/>
          <w:b/>
          <w:i w:val="0"/>
          <w:caps w:val="0"/>
          <w:color w:val="000000"/>
          <w:spacing w:val="0"/>
          <w:sz w:val="27"/>
          <w:szCs w:val="27"/>
          <w:bdr w:val="none" w:color="auto" w:sz="0" w:space="0"/>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第一条　为了加强排污许可管理，规范企业事业单位和其他生产经营者排污行为，控制污染物排放，保护和改善生态环境，根据《中华人民共和国环境保护法》等有关法律，制定本条例。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第二条　依照法律规定实行排污许可管理的企业事业单位和其他生产经营者（以下称排污单位），应当依照本条例规定申请取得排污许可证；未取得排污许可证的，不得排放污染物。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根据污染物产生量、排放量、对环境的影响程度等因素，对排污单位实行排污许可分类管理：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（一）污染物产生量、排放量或者对环境的影响程度较大的排污单位，实行排污许可重点管理；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（二）污染物产生量、排放量和对环境的影响程度都较小的排污单位，实行排污许可简化管理。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实行排污许可管理的排污单位范围、实施步骤和管理类别名录，由国务院生态环境主管部门拟订并报国务院批准后公布实施。制定实行排污许可管理的排污单位范围、实施步骤和管理类别名录，应当征求有关部门、行业协会、企业事业单位和社会公众等方面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第三条　国务院生态环境主管部门负责全国排污许可的统一监督管理。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设区的市级以上地方人民政府生态环境主管部门负责本行政区域排污许可的监督管理。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第四条　国务院生态环境主管部门应当加强全国排污许可证管理信息平台建设和管理，提高排污许可在线办理水平。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排污许可证审查与决定、信息公开等应当通过全国排污许可证管理信息平台办理。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第五条　设区的市级以上人民政府应当将排污许可管理工作所需经费列入本级预算。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jc w:val="center"/>
        <w:textAlignment w:val="auto"/>
        <w:rPr>
          <w:sz w:val="27"/>
          <w:szCs w:val="27"/>
        </w:rPr>
      </w:pPr>
      <w:r>
        <w:rPr>
          <w:rFonts w:hint="eastAsia" w:ascii="微软雅黑" w:hAnsi="微软雅黑" w:eastAsia="微软雅黑" w:cs="微软雅黑"/>
          <w:b/>
          <w:i w:val="0"/>
          <w:caps w:val="0"/>
          <w:color w:val="000000"/>
          <w:spacing w:val="0"/>
          <w:sz w:val="27"/>
          <w:szCs w:val="27"/>
          <w:bdr w:val="none" w:color="auto" w:sz="0" w:space="0"/>
        </w:rPr>
        <w:t>第二章　申请与审批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第六条　排污单位应当向其生产经营场所所在地设区的市级以上地方人民政府生态环境主管部门（以下称审批部门）申请取得排污许可证。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排污单位有两个以上生产经营场所排放污染物的，应当按照生产经营场所分别申请取得排污许可证。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第七条　申请取得排污许可证，可以通过全国排污许可证管理信息平台提交排污许可证申请表，也可以通过信函等方式提交。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排污许可证申请表应当包括下列事项：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（一）排污单位名称、住所、法定代表人或者主要负责人、生产经营场所所在地、统一社会信用代码等信息；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（二）建设项目环境影响报告书（表）批准文件或者环境影响登记表备案材料；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（三）按照污染物排放口、主要生产设施或者车间、厂界申请的污染物排放种类、排放浓度和排放量，执行的污染物排放标准和重点污染物排放总量控制指标；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（四）污染防治设施、污染物排放口位置和数量，污染物排放方式、排放去向、自行监测方案等信息；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（五）主要生产设施、主要产品及产能、主要原辅材料、产生和排放污染物环节等信息，及其是否涉及商业秘密等不宜公开情形的情况说明。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第八条　有下列情形之一的，申请取得排污许可证还应当提交相应材料：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（一）属于实行排污许可重点管理的，排污单位在提出申请前已通过全国排污许可证管理信息平台公开单位基本信息、拟申请许可事项的说明材料；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（二）属于城镇和工业污水集中处理设施的，排污单位的纳污范围、管网布置、最终排放去向等说明材料；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（三）属于排放重点污染物的新建、改建、扩建项目以及实施技术改造项目的，排污单位通过污染物排放量削减替代获得重点污染物排放总量控制指标的说明材料。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第九条　审批部门对收到的排污许可证申请，应当根据下列情况分别作出处理：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（一）依法不需要申请取得排污许可证的，应当即时告知不需要申请取得排污许可证；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（二）不属于本审批部门职权范围的，应当即时作出不予受理的决定，并告知排污单位向有审批权的生态环境主管部门申请；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（三）申请材料存在可以当场更正的错误的，应当允许排污单位当场更正；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（四）申请材料不齐全或者不符合法定形式的，应当当场或者在3日内出具告知单，一次性告知排污单位需要补正的全部材料；逾期不告知的，自收到申请材料之日起即视为受理；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（五）属于本审批部门职权范围，申请材料齐全、符合法定形式，或者排污单位按照要求补正全部申请材料的，应当受理。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审批部门应当在全国排污许可证管理信息平台上公开受理或者不予受理排污许可证申请的决定，同时向排污单位出具加盖本审批部门专用印章和注明日期的书面凭证。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第十条　审批部门应当对排污单位提交的申请材料进行审查，并可以对排污单位的生产经营场所进行现场核查。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审批部门可以组织技术机构对排污许可证申请材料进行技术评估，并承担相应费用。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技术机构应当对其提出的技术评估意见负责，不得向排污单位收取任何费用。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第十一条　对具备下列条件的排污单位，颁发排污许可证：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（一）依法取得建设项目环境影响报告书（表）批准文件，或者已经办理环境影响登记表备案手续；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（三）采用污染防治设施可以达到许可排放浓度要求或者符合污染防治可行技术；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（四）自行监测方案的监测点位、指标、频次等符合国家自行监测规范。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第十二条　对实行排污许可简化管理的排污单位，审批部门应当自受理申请之日起20日内作出审批决定；对符合条件的颁发排污许可证，对不符合条件的不予许可并书面说明理由。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对实行排污许可重点管理的排污单位，审批部门应当自受理申请之日起30日内作出审批决定；需要进行现场核查的，应当自受理申请之日起45日内作出审批决定；对符合条件的颁发排污许可证，对不符合条件的不予许可并书面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审批部门应当通过全国排污许可证管理信息平台生成统一的排污许可证编号。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第十三条　排污许可证应当记载下列信息：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（一）排污单位名称、住所、法定代表人或者主要负责人、生产经营场所所在地等；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（二）排污许可证有效期限、发证机关、发证日期、证书编号和二维码等；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（三）产生和排放污染物环节、污染防治设施等；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（四）污染物排放口位置和数量、污染物排放方式和排放去向等；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（五）污染物排放种类、许可排放浓度、许可排放量等；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（六）污染防治设施运行和维护要求、污染物排放口规范化建设要求等；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（七）特殊时段禁止或者限制污染物排放的要求；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（八）自行监测、环境管理台账记录、排污许可证执行报告的内容和频次等要求；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（九）排污单位环境信息公开要求；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（十）存在大气污染物无组织排放情形时的无组织排放控制要求；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（十一）法律法规规定排污单位应当遵守的其他控制污染物排放的要求。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第十四条　排污许可证有效期为5年。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排污单位变更名称、住所、法定代表人或者主要负责人的，应当自变更之日起30日内，向审批部门申请办理排污许可证变更手续。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第十五条　在排污许可证有效期内，排污单位有下列情形之一的，应当重新申请取得排污许可证：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（一）新建、改建、扩建排放污染物的项目；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（二）生产经营场所、污染物排放口位置或者污染物排放方式、排放去向发生变化；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（三）污染物排放口数量或者污染物排放种类、排放量、排放浓度增加。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第十六条　排污单位适用的污染物排放标准、重点污染物总量控制要求发生变化，需要对排污许可证进行变更的，审批部门可以依法对排污许可证相应事项进行变更。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jc w:val="center"/>
        <w:textAlignment w:val="auto"/>
        <w:rPr>
          <w:sz w:val="27"/>
          <w:szCs w:val="27"/>
        </w:rPr>
      </w:pPr>
      <w:r>
        <w:rPr>
          <w:rFonts w:hint="eastAsia" w:ascii="微软雅黑" w:hAnsi="微软雅黑" w:eastAsia="微软雅黑" w:cs="微软雅黑"/>
          <w:b/>
          <w:i w:val="0"/>
          <w:caps w:val="0"/>
          <w:color w:val="000000"/>
          <w:spacing w:val="0"/>
          <w:sz w:val="27"/>
          <w:szCs w:val="27"/>
          <w:bdr w:val="none" w:color="auto" w:sz="0" w:space="0"/>
        </w:rPr>
        <w:t>第三章　排污管理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第十七条　排污许可证是对排污单位进行生态环境监管的主要依据。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排污单位应当遵守排污许可证规定，按照生态环境管理要求运行和维护污染防治设施，建立环境管理制度，严格控制污染物排放。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第十八条　排污单位应当按照生态环境主管部门的规定建设规范化污染物排放口，并设置标志牌。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污染物排放口位置和数量、污染物排放方式和排放去向应当与排污许可证规定相符。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实施新建、改建、扩建项目和技术改造的排污单位，应当在建设污染防治设施的同时，建设规范化污染物排放口。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第十九条　排污单位应当按照排污许可证规定和有关标准规范，依法开展自行监测，并保存原始监测记录。原始监测记录保存期限不得少于5年。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排污单位应当对自行监测数据的真实性、准确性负责，不得篡改、伪造。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第二十条　实行排污许可重点管理的排污单位，应当依法安装、使用、维护污染物排放自动监测设备，并与生态环境主管部门的监控设备联网。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排污单位发现污染物排放自动监测设备传输数据异常的，应当及时报告生态环境主管部门，并进行检查、修复。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第二十一条　排污单位应当建立环境管理台账记录制度，按照排污许可证规定的格式、内容和频次，如实记录主要生产设施、污染防治设施运行情况以及污染物排放浓度、排放量。环境管理台账记录保存期限不得少于5年。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第二十二条　排污单位应当按照排污许可证规定的内容、频次和时间要求，向审批部门提交排污许可证执行报告，如实报告污染物排放行为、排放浓度、排放量等。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排污许可证有效期内发生停产的，排污单位应当在排污许可证执行报告中如实报告污染物排放变化情况并说明原因。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排污许可证执行报告中报告的污染物排放量可以作为年度生态环境统计、重点污染物排放总量考核、污染源排放清单编制的依据。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第二十三条　排污单位应当按照排污许可证规定，如实在全国排污许可证管理信息平台上公开污染物排放信息。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第二十四条　污染物产生量、排放量和对环境的影响程度都很小的企业事业单位和其他生产经营者，应当填报排污登记表，不需要申请取得排污许可证。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需要填报排污登记表的企业事业单位和其他生产经营者范围名录，由国务院生态环境主管部门制定并公布。制定需要填报排污登记表的企业事业单位和其他生产经营者范围名录，应当征求有关部门、行业协会、企业事业单位和社会公众等方面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jc w:val="center"/>
        <w:textAlignment w:val="auto"/>
        <w:rPr>
          <w:sz w:val="27"/>
          <w:szCs w:val="27"/>
        </w:rPr>
      </w:pPr>
      <w:r>
        <w:rPr>
          <w:rFonts w:hint="eastAsia" w:ascii="微软雅黑" w:hAnsi="微软雅黑" w:eastAsia="微软雅黑" w:cs="微软雅黑"/>
          <w:b/>
          <w:i w:val="0"/>
          <w:caps w:val="0"/>
          <w:color w:val="000000"/>
          <w:spacing w:val="0"/>
          <w:sz w:val="27"/>
          <w:szCs w:val="27"/>
          <w:bdr w:val="none" w:color="auto" w:sz="0" w:space="0"/>
        </w:rPr>
        <w:t>第四章　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第二十五条　生态环境主管部门应当加强对排污许可的事中事后监管，将排污许可执法检查纳入生态环境执法年度计划，根据排污许可管理类别、排污单位信用记录和生态环境管理需要等因素，合理确定检查频次和检查方式。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生态环境主管部门应当在全国排污许可证管理信息平台上记录执法检查时间、内容、结果以及处罚决定，同时将处罚决定纳入国家有关信用信息系统向社会公布。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第二十六条　排污单位应当配合生态环境主管部门监督检查，如实反映情况，并按照要求提供排污许可证、环境管理台账记录、排污许可证执行报告、自行监测数据等相关材料。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禁止伪造、变造、转让排污许可证。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第二十七条　生态环境主管部门可以通过全国排污许可证管理信息平台监控排污单位的污染物排放情况，发现排污单位的污染物排放浓度超过许可排放浓度的，应当要求排污单位提供排污许可证、环境管理台账记录、排污许可证执行报告、自行监测数据等相关材料进行核查，必要时可以组织开展现场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第二十八条　生态环境主管部门根据行政执法过程中收集的监测数据，以及排污单位的排污许可证、环境管理台账记录、排污许可证执行报告、自行监测数据等相关材料，对排污单位在规定周期内的污染物排放量，以及排污单位污染防治设施运行和维护是否符合排污许可证规定进行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第二十九条　生态环境主管部门依法通过现场监测、排污单位污染物排放自动监测设备、全国排污许可证管理信息平台获得的排污单位污染物排放数据，可以作为判定污染物排放浓度是否超过许可排放浓度的证据。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排污单位自行监测数据与生态环境主管部门及其所属监测机构在行政执法过程中收集的监测数据不一致的，以生态环境主管部门及其所属监测机构收集的监测数据作为行政执法依据。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第三十条　国家鼓励排污单位采用污染防治可行技术。国务院生态环境主管部门制定并公布污染防治可行技术指南。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排污单位未采用污染防治可行技术的，生态环境主管部门应当根据排污许可证、环境管理台账记录、排污许可证执行报告、自行监测数据等相关材料，以及生态环境主管部门及其所属监测机构在行政执法过程中收集的监测数据，综合判断排污单位采用的污染防治技术能否稳定达到排污许可证规定；对不能稳定达到排污许可证规定的，应当提出整改要求，并可以增加检查频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制定污染防治可行技术指南，应当征求有关部门、行业协会、企业事业单位和社会公众等方面的意见。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第三十一条　任何单位和个人对排污单位违反本条例规定的行为，均有向生态环境主管部门举报的权利。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接到举报的生态环境主管部门应当依法处理，按照有关规定向举报人反馈处理结果，并为举报人保密。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jc w:val="center"/>
        <w:textAlignment w:val="auto"/>
        <w:rPr>
          <w:sz w:val="27"/>
          <w:szCs w:val="27"/>
        </w:rPr>
      </w:pPr>
      <w:r>
        <w:rPr>
          <w:rFonts w:hint="eastAsia" w:ascii="微软雅黑" w:hAnsi="微软雅黑" w:eastAsia="微软雅黑" w:cs="微软雅黑"/>
          <w:b/>
          <w:i w:val="0"/>
          <w:caps w:val="0"/>
          <w:color w:val="000000"/>
          <w:spacing w:val="0"/>
          <w:sz w:val="27"/>
          <w:szCs w:val="27"/>
          <w:bdr w:val="none" w:color="auto" w:sz="0" w:space="0"/>
        </w:rPr>
        <w:t>第五章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第三十二条　违反本条例规定，生态环境主管部门在排污许可证审批或者监督管理中有下列行为之一的，由上级机关责令改正；对直接负责的主管人员和其他直接责任人员依法给予处分：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（一）对符合法定条件的排污许可证申请不予受理或者不在法定期限内审批；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（二）向不符合法定条件的排污单位颁发排污许可证；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（三）违反审批权限审批排污许可证；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（四）发现违法行为不予查处；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（五）不依法履行监督管理职责的其他行为。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第三十三条　违反本条例规定，排污单位有下列行为之一的，由生态环境主管部门责令改正或者限制生产、停产整治，处20万元以上100万元以下的罚款；情节严重的，报经有批准权的人民政府批准，责令停业、关闭：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（一）未取得排污许可证排放污染物；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（二）排污许可证有效期届满未申请延续或者延续申请未经批准排放污染物；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（三）被依法撤销、注销、吊销排污许可证后排放污染物；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（四）依法应当重新申请取得排污许可证，未重新申请取得排污许可证排放污染物。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（一）超过许可排放浓度、许可排放量排放污染物；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（二）通过暗管、渗井、渗坑、灌注或者篡改、伪造监测数据，或者不正常运行污染防治设施等逃避监管的方式违法排放污染物。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第三十五条　违反本条例规定，排污单位有下列行为之一的，由生态环境主管部门责令改正，处5万元以上20万元以下的罚款；情节严重的，处20万元以上100万元以下的罚款，责令限制生产、停产整治：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（一）未按照排污许可证规定控制大气污染物无组织排放；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（二）特殊时段未按照排污许可证规定停止或者限制排放污染物。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第三十六条　违反本条例规定，排污单位有下列行为之一的，由生态环境主管部门责令改正，处2万元以上20万元以下的罚款；拒不改正的，责令停产整治：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（一）污染物排放口位置或者数量不符合排污许可证规定；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（二）污染物排放方式或者排放去向不符合排污许可证规定；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（三）损毁或者擅自移动、改变污染物排放自动监测设备；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（四）未按照排污许可证规定安装、使用污染物排放自动监测设备并与生态环境主管部门的监控设备联网，或者未保证污染物排放自动监测设备正常运行；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（五）未按照排污许可证规定制定自行监测方案并开展自行监测；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（六）未按照排污许可证规定保存原始监测记录；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（七）未按照排污许可证规定公开或者不如实公开污染物排放信息；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（八）发现污染物排放自动监测设备传输数据异常或者污染物排放超过污染物排放标准等异常情况不报告；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（九）违反法律法规规定的其他控制污染物排放要求的行为。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第三十七条　违反本条例规定，排污单位有下列行为之一的，由生态环境主管部门责令改正，处每次5千元以上2万元以下的罚款；法律另有规定的，从其规定：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（一）未建立环境管理台账记录制度，或者未按照排污许可证规定记录；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（二）未如实记录主要生产设施及污染防治设施运行情况或者污染物排放浓度、排放量；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（三）未按照排污许可证规定提交排污许可证执行报告；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（四）未如实报告污染物排放行为或者污染物排放浓度、排放量。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第三十九条　排污单位拒不配合生态环境主管部门监督检查，或者在接受监督检查时弄虚作假的，由生态环境主管部门责令改正，处2万元以上20万元以下的罚款。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第四十条　排污单位以欺骗、贿赂等不正当手段申请取得排污许可证的，由审批部门依法撤销其排污许可证，处20万元以上50万元以下的罚款，3年内不得再次申请排污许可证。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第四十一条　违反本条例规定，伪造、变造、转让排污许可证的，由生态环境主管部门没收相关证件或者吊销排污许可证，处10万元以上30万元以下的罚款，3年内不得再次申请排污许可证。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第四十二条　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第四十三条　需要填报排污登记表的企业事业单位和其他生产经营者，未依照本条例规定填报排污信息的，由生态环境主管部门责令改正，可以处5万元以下的罚款。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第四十四条　排污单位有下列行为之一，尚不构成犯罪的，除依照本条例规定予以处罚外，对其直接负责的主管人员和其他直接责任人员，依照《中华人民共和国环境保护法》的规定处以拘留：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（一）未取得排污许可证排放污染物，被责令停止排污，拒不执行；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（二）通过暗管、渗井、渗坑、灌注或者篡改、伪造监测数据，或者不正常运行污染防治设施等逃避监管的方式违法排放污染物。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第四十五条　违反本条例规定，构成违反治安管理行为的，依法给予治安管理处罚；构成犯罪的，依法追究刑事责任。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jc w:val="center"/>
        <w:textAlignment w:val="auto"/>
        <w:rPr>
          <w:sz w:val="27"/>
          <w:szCs w:val="27"/>
        </w:rPr>
      </w:pPr>
      <w:r>
        <w:rPr>
          <w:rFonts w:hint="eastAsia" w:ascii="微软雅黑" w:hAnsi="微软雅黑" w:eastAsia="微软雅黑" w:cs="微软雅黑"/>
          <w:b/>
          <w:i w:val="0"/>
          <w:caps w:val="0"/>
          <w:color w:val="000000"/>
          <w:spacing w:val="0"/>
          <w:sz w:val="27"/>
          <w:szCs w:val="27"/>
          <w:bdr w:val="none" w:color="auto" w:sz="0" w:space="0"/>
        </w:rPr>
        <w:t>第六章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第四十六条　本条例施行前已经实际排放污染物的排污单位，不符合本条例规定条件的，应当在国务院生态环境主管部门规定的期限内进行整改，达到本条例规定的条件并申请取得排污许可证；逾期未取得排污许可证的，不得继续排放污染物。整改期限内，生态环境主管部门应当向其下达排污限期整改通知书，明确整改内容、整改期限等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第四十七条　排污许可证申请表、环境管理台账记录、排污许可证执行报告等文件的格式和内容要求，以及排污许可证申请与核发技术规范等，由国务院生态环境主管部门制定。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第四十八条　企业事业单位和其他生产经营者涉及国家秘密的，其排污许可、监督管理等应当遵守保密法律法规的规定。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第四十九条　飞机、船舶、机动车、列车等移动污染源的污染物排放管理，依照相关法律法规的规定执行。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第五十条　排污单位应当遵守安全生产规定，按照安全生产管理要求运行和维护污染防治设施，建立安全生产管理制度。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在运行和维护污染防治设施过程中违反安全生产规定，发生安全生产事故的，对负有责任的排污单位依照《中华人民共和国安全生产法》的有关规定予以处罚。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542" w:afterAutospacing="0" w:line="440" w:lineRule="exact"/>
        <w:ind w:left="0" w:right="0"/>
        <w:textAlignment w:val="auto"/>
        <w:rPr>
          <w:sz w:val="27"/>
          <w:szCs w:val="27"/>
        </w:rPr>
      </w:pPr>
      <w:r>
        <w:rPr>
          <w:rFonts w:hint="eastAsia" w:ascii="微软雅黑" w:hAnsi="微软雅黑" w:eastAsia="微软雅黑" w:cs="微软雅黑"/>
          <w:i w:val="0"/>
          <w:caps w:val="0"/>
          <w:color w:val="000000"/>
          <w:spacing w:val="0"/>
          <w:sz w:val="27"/>
          <w:szCs w:val="27"/>
          <w:bdr w:val="none" w:color="auto" w:sz="0" w:space="0"/>
        </w:rPr>
        <w:t>　　第五十一条　本条例自2021年3月1日起施行。</w:t>
      </w:r>
    </w:p>
    <w:p>
      <w:pPr>
        <w:keepNext w:val="0"/>
        <w:keepLines w:val="0"/>
        <w:pageBreakBefore w:val="0"/>
        <w:kinsoku/>
        <w:wordWrap/>
        <w:overflowPunct/>
        <w:topLinePunct w:val="0"/>
        <w:autoSpaceDE/>
        <w:autoSpaceDN/>
        <w:bidi w:val="0"/>
        <w:adjustRightInd/>
        <w:snapToGrid/>
        <w:spacing w:line="4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77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dc:creator>
  <cp:lastModifiedBy>相见不如怀念</cp:lastModifiedBy>
  <dcterms:modified xsi:type="dcterms:W3CDTF">2021-03-24T03:16:21Z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