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ascii="仿宋" w:hAnsi="仿宋"/>
          <w:b/>
          <w:spacing w:val="20"/>
          <w:sz w:val="52"/>
          <w:szCs w:val="52"/>
        </w:rPr>
      </w:pPr>
    </w:p>
    <w:p>
      <w:pPr>
        <w:spacing w:line="600" w:lineRule="auto"/>
        <w:jc w:val="center"/>
        <w:rPr>
          <w:rFonts w:ascii="仿宋" w:hAnsi="仿宋"/>
          <w:b/>
          <w:spacing w:val="20"/>
          <w:sz w:val="52"/>
          <w:szCs w:val="52"/>
        </w:rPr>
      </w:pPr>
    </w:p>
    <w:p>
      <w:pPr>
        <w:spacing w:line="600" w:lineRule="auto"/>
        <w:jc w:val="center"/>
        <w:rPr>
          <w:rFonts w:ascii="仿宋" w:hAnsi="仿宋"/>
          <w:b/>
          <w:spacing w:val="20"/>
          <w:sz w:val="52"/>
          <w:szCs w:val="52"/>
        </w:rPr>
      </w:pPr>
      <w:r>
        <w:rPr>
          <w:rFonts w:hint="eastAsia" w:ascii="仿宋" w:hAnsi="仿宋"/>
          <w:b/>
          <w:spacing w:val="20"/>
          <w:sz w:val="52"/>
          <w:szCs w:val="52"/>
        </w:rPr>
        <w:t>河南省财政</w:t>
      </w:r>
      <w:r>
        <w:rPr>
          <w:rFonts w:ascii="仿宋" w:hAnsi="仿宋"/>
          <w:b/>
          <w:spacing w:val="20"/>
          <w:sz w:val="52"/>
          <w:szCs w:val="52"/>
        </w:rPr>
        <w:t>预算综合管理</w:t>
      </w:r>
      <w:r>
        <w:rPr>
          <w:rFonts w:hint="eastAsia" w:ascii="仿宋" w:hAnsi="仿宋"/>
          <w:b/>
          <w:spacing w:val="20"/>
          <w:sz w:val="52"/>
          <w:szCs w:val="52"/>
        </w:rPr>
        <w:t>系统</w:t>
      </w:r>
    </w:p>
    <w:p>
      <w:pPr>
        <w:spacing w:line="600" w:lineRule="auto"/>
        <w:ind w:firstLine="2810" w:firstLineChars="500"/>
        <w:rPr>
          <w:rFonts w:ascii="仿宋" w:hAnsi="仿宋"/>
          <w:b/>
          <w:spacing w:val="20"/>
          <w:sz w:val="52"/>
          <w:szCs w:val="52"/>
        </w:rPr>
      </w:pPr>
      <w:r>
        <w:rPr>
          <w:rFonts w:hint="eastAsia" w:ascii="仿宋" w:hAnsi="仿宋"/>
          <w:b/>
          <w:spacing w:val="20"/>
          <w:sz w:val="52"/>
          <w:szCs w:val="52"/>
        </w:rPr>
        <w:t>操作手册</w:t>
      </w:r>
    </w:p>
    <w:p>
      <w:pPr>
        <w:pStyle w:val="19"/>
        <w:ind w:firstLine="0" w:firstLineChars="0"/>
        <w:jc w:val="center"/>
        <w:rPr>
          <w:rFonts w:ascii="仿宋" w:hAnsi="仿宋" w:eastAsia="仿宋"/>
          <w:sz w:val="32"/>
          <w:szCs w:val="32"/>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rPr>
      </w:pPr>
    </w:p>
    <w:p>
      <w:pPr>
        <w:jc w:val="center"/>
        <w:rPr>
          <w:rFonts w:ascii="仿宋" w:hAnsi="仿宋"/>
          <w:sz w:val="32"/>
        </w:rPr>
      </w:pPr>
      <w:r>
        <w:rPr>
          <w:rFonts w:hint="eastAsia" w:ascii="仿宋" w:hAnsi="仿宋"/>
          <w:sz w:val="32"/>
        </w:rPr>
        <w:t>202</w:t>
      </w:r>
      <w:r>
        <w:rPr>
          <w:rFonts w:hint="eastAsia" w:ascii="仿宋" w:hAnsi="仿宋"/>
          <w:sz w:val="32"/>
          <w:lang w:val="en-US" w:eastAsia="zh-CN"/>
        </w:rPr>
        <w:t>3</w:t>
      </w:r>
      <w:r>
        <w:rPr>
          <w:rFonts w:hint="eastAsia" w:ascii="仿宋" w:hAnsi="仿宋"/>
          <w:sz w:val="32"/>
        </w:rPr>
        <w:t>年</w:t>
      </w:r>
    </w:p>
    <w:p>
      <w:pPr>
        <w:widowControl/>
        <w:spacing w:line="240" w:lineRule="auto"/>
        <w:jc w:val="left"/>
        <w:rPr>
          <w:rFonts w:ascii="仿宋" w:hAnsi="仿宋"/>
        </w:rPr>
      </w:pPr>
      <w:r>
        <w:rPr>
          <w:rFonts w:ascii="仿宋" w:hAnsi="仿宋"/>
        </w:rPr>
        <w:br w:type="page"/>
      </w:r>
    </w:p>
    <w:sdt>
      <w:sdtPr>
        <w:rPr>
          <w:rFonts w:ascii="Calibri" w:hAnsi="Calibri" w:eastAsia="仿宋" w:cs="黑体"/>
          <w:b w:val="0"/>
          <w:bCs w:val="0"/>
          <w:color w:val="auto"/>
          <w:kern w:val="2"/>
          <w:szCs w:val="22"/>
          <w:lang w:val="zh-CN"/>
        </w:rPr>
        <w:id w:val="394705755"/>
        <w:docPartObj>
          <w:docPartGallery w:val="Table of Contents"/>
          <w:docPartUnique/>
        </w:docPartObj>
      </w:sdtPr>
      <w:sdtEndPr>
        <w:rPr>
          <w:rFonts w:ascii="Calibri" w:hAnsi="Calibri" w:eastAsia="仿宋" w:cs="黑体"/>
          <w:b w:val="0"/>
          <w:bCs w:val="0"/>
          <w:color w:val="auto"/>
          <w:kern w:val="2"/>
          <w:szCs w:val="22"/>
          <w:lang w:val="zh-CN"/>
        </w:rPr>
      </w:sdtEndPr>
      <w:sdtContent>
        <w:p>
          <w:pPr>
            <w:pStyle w:val="28"/>
          </w:pPr>
          <w:r>
            <w:rPr>
              <w:lang w:val="zh-CN"/>
            </w:rPr>
            <w:t>目录</w:t>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TOC \o "1-3" \h \z \u </w:instrText>
          </w:r>
          <w:r>
            <w:fldChar w:fldCharType="separate"/>
          </w:r>
          <w:r>
            <w:fldChar w:fldCharType="begin"/>
          </w:r>
          <w:r>
            <w:instrText xml:space="preserve"> HYPERLINK \l "_Toc65455095" </w:instrText>
          </w:r>
          <w:r>
            <w:fldChar w:fldCharType="separate"/>
          </w:r>
          <w:r>
            <w:rPr>
              <w:rStyle w:val="16"/>
              <w:rFonts w:hint="eastAsia" w:ascii="仿宋" w:hAnsi="仿宋"/>
            </w:rPr>
            <w:t>一、</w:t>
          </w:r>
          <w:r>
            <w:rPr>
              <w:rFonts w:asciiTheme="minorHAnsi" w:hAnsiTheme="minorHAnsi" w:eastAsiaTheme="minorEastAsia" w:cstheme="minorBidi"/>
              <w:sz w:val="21"/>
            </w:rPr>
            <w:tab/>
          </w:r>
          <w:r>
            <w:rPr>
              <w:rStyle w:val="16"/>
              <w:rFonts w:hint="eastAsia" w:ascii="仿宋" w:hAnsi="仿宋"/>
            </w:rPr>
            <w:t>系统登录方式</w:t>
          </w:r>
          <w:r>
            <w:tab/>
          </w:r>
          <w:r>
            <w:fldChar w:fldCharType="begin"/>
          </w:r>
          <w:r>
            <w:instrText xml:space="preserve"> PAGEREF _Toc65455095 \h </w:instrText>
          </w:r>
          <w:r>
            <w:fldChar w:fldCharType="separate"/>
          </w:r>
          <w:r>
            <w:t>3</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"_Toc65455096" </w:instrText>
          </w:r>
          <w:r>
            <w:fldChar w:fldCharType="separate"/>
          </w:r>
          <w:r>
            <w:rPr>
              <w:rStyle w:val="16"/>
              <w:rFonts w:hint="eastAsia" w:ascii="仿宋" w:hAnsi="仿宋"/>
            </w:rPr>
            <w:t>二、</w:t>
          </w:r>
          <w:r>
            <w:rPr>
              <w:rFonts w:asciiTheme="minorHAnsi" w:hAnsiTheme="minorHAnsi" w:eastAsiaTheme="minorEastAsia" w:cstheme="minorBidi"/>
              <w:sz w:val="21"/>
            </w:rPr>
            <w:tab/>
          </w:r>
          <w:r>
            <w:rPr>
              <w:rStyle w:val="16"/>
              <w:rFonts w:hint="eastAsia" w:ascii="仿宋" w:hAnsi="仿宋"/>
            </w:rPr>
            <w:t>技术支持联系方式</w:t>
          </w:r>
          <w:r>
            <w:tab/>
          </w:r>
          <w:r>
            <w:fldChar w:fldCharType="begin"/>
          </w:r>
          <w:r>
            <w:instrText xml:space="preserve"> PAGEREF _Toc65455096 \h </w:instrText>
          </w:r>
          <w:r>
            <w:fldChar w:fldCharType="separate"/>
          </w:r>
          <w:r>
            <w:t>3</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"_Toc65455097" </w:instrText>
          </w:r>
          <w:r>
            <w:fldChar w:fldCharType="separate"/>
          </w:r>
          <w:r>
            <w:rPr>
              <w:rStyle w:val="16"/>
              <w:rFonts w:hint="eastAsia" w:ascii="仿宋" w:hAnsi="仿宋"/>
            </w:rPr>
            <w:t>三、</w:t>
          </w:r>
          <w:r>
            <w:rPr>
              <w:rFonts w:asciiTheme="minorHAnsi" w:hAnsiTheme="minorHAnsi" w:eastAsiaTheme="minorEastAsia" w:cstheme="minorBidi"/>
              <w:sz w:val="21"/>
            </w:rPr>
            <w:tab/>
          </w:r>
          <w:r>
            <w:rPr>
              <w:rStyle w:val="16"/>
              <w:rFonts w:hint="eastAsia" w:ascii="仿宋" w:hAnsi="仿宋"/>
            </w:rPr>
            <w:t>系统流程</w:t>
          </w:r>
          <w:r>
            <w:tab/>
          </w:r>
          <w:r>
            <w:fldChar w:fldCharType="begin"/>
          </w:r>
          <w:r>
            <w:instrText xml:space="preserve"> PAGEREF _Toc65455097 \h </w:instrText>
          </w:r>
          <w:r>
            <w:fldChar w:fldCharType="separate"/>
          </w:r>
          <w:r>
            <w:t>3</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"_Toc65455098" </w:instrText>
          </w:r>
          <w:r>
            <w:fldChar w:fldCharType="separate"/>
          </w:r>
          <w:r>
            <w:rPr>
              <w:rStyle w:val="16"/>
              <w:rFonts w:hint="eastAsia"/>
              <w:b/>
            </w:rPr>
            <w:t>（一）项目评价流程</w:t>
          </w:r>
          <w:r>
            <w:tab/>
          </w:r>
          <w:r>
            <w:fldChar w:fldCharType="begin"/>
          </w:r>
          <w:r>
            <w:instrText xml:space="preserve"> PAGEREF _Toc65455098 \h </w:instrText>
          </w:r>
          <w:r>
            <w:fldChar w:fldCharType="separate"/>
          </w:r>
          <w:r>
            <w:t>3</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"_Toc65455099" </w:instrText>
          </w:r>
          <w:r>
            <w:fldChar w:fldCharType="separate"/>
          </w:r>
          <w:r>
            <w:rPr>
              <w:rStyle w:val="16"/>
              <w:rFonts w:hint="eastAsia"/>
              <w:b/>
            </w:rPr>
            <w:t>（二）部门整体评价流程</w:t>
          </w:r>
          <w:r>
            <w:tab/>
          </w:r>
          <w:r>
            <w:fldChar w:fldCharType="begin"/>
          </w:r>
          <w:r>
            <w:instrText xml:space="preserve"> PAGEREF _Toc65455099 \h </w:instrText>
          </w:r>
          <w:r>
            <w:fldChar w:fldCharType="separate"/>
          </w:r>
          <w:r>
            <w:t>4</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"_Toc65455100" </w:instrText>
          </w:r>
          <w:r>
            <w:fldChar w:fldCharType="separate"/>
          </w:r>
          <w:r>
            <w:rPr>
              <w:rStyle w:val="16"/>
              <w:rFonts w:hint="eastAsia"/>
              <w:b/>
            </w:rPr>
            <w:t>（三）部门评价报告报送流程</w:t>
          </w:r>
          <w:r>
            <w:tab/>
          </w:r>
          <w:r>
            <w:fldChar w:fldCharType="begin"/>
          </w:r>
          <w:r>
            <w:instrText xml:space="preserve"> PAGEREF _Toc65455100 \h </w:instrText>
          </w:r>
          <w:r>
            <w:fldChar w:fldCharType="separate"/>
          </w:r>
          <w:r>
            <w:t>4</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"_Toc65455101" </w:instrText>
          </w:r>
          <w:r>
            <w:fldChar w:fldCharType="separate"/>
          </w:r>
          <w:r>
            <w:rPr>
              <w:rStyle w:val="16"/>
              <w:rFonts w:hint="eastAsia" w:ascii="仿宋" w:hAnsi="仿宋"/>
            </w:rPr>
            <w:t>四、</w:t>
          </w:r>
          <w:r>
            <w:rPr>
              <w:rFonts w:asciiTheme="minorHAnsi" w:hAnsiTheme="minorHAnsi" w:eastAsiaTheme="minorEastAsia" w:cstheme="minorBidi"/>
              <w:sz w:val="21"/>
            </w:rPr>
            <w:tab/>
          </w:r>
          <w:r>
            <w:rPr>
              <w:rStyle w:val="16"/>
              <w:rFonts w:hint="eastAsia" w:ascii="仿宋" w:hAnsi="仿宋"/>
            </w:rPr>
            <w:t>项目绩效目标申报系统操作</w:t>
          </w:r>
          <w:r>
            <w:tab/>
          </w:r>
          <w:r>
            <w:fldChar w:fldCharType="begin"/>
          </w:r>
          <w:r>
            <w:instrText xml:space="preserve"> PAGEREF _Toc65455101 \h </w:instrText>
          </w:r>
          <w:r>
            <w:fldChar w:fldCharType="separate"/>
          </w:r>
          <w:r>
            <w:t>5</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"_Toc65455102" </w:instrText>
          </w:r>
          <w:r>
            <w:fldChar w:fldCharType="separate"/>
          </w:r>
          <w:r>
            <w:rPr>
              <w:rStyle w:val="16"/>
              <w:rFonts w:hint="eastAsia"/>
              <w:b/>
            </w:rPr>
            <w:t>（一）单位用户操作</w:t>
          </w:r>
          <w:r>
            <w:tab/>
          </w:r>
          <w:r>
            <w:fldChar w:fldCharType="begin"/>
          </w:r>
          <w:r>
            <w:instrText xml:space="preserve"> PAGEREF _Toc65455102 \h </w:instrText>
          </w:r>
          <w:r>
            <w:fldChar w:fldCharType="separate"/>
          </w:r>
          <w:r>
            <w:t>5</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"_Toc65455103" </w:instrText>
          </w:r>
          <w:r>
            <w:fldChar w:fldCharType="separate"/>
          </w:r>
          <w:r>
            <w:rPr>
              <w:rStyle w:val="16"/>
              <w:rFonts w:hint="eastAsia"/>
              <w:b/>
            </w:rPr>
            <w:t>（二）部门用户操作</w:t>
          </w:r>
          <w:r>
            <w:tab/>
          </w:r>
          <w:r>
            <w:fldChar w:fldCharType="begin"/>
          </w:r>
          <w:r>
            <w:instrText xml:space="preserve"> PAGEREF _Toc65455103 \h </w:instrText>
          </w:r>
          <w:r>
            <w:fldChar w:fldCharType="separate"/>
          </w:r>
          <w:r>
            <w:t>11</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"_Toc65455104" </w:instrText>
          </w:r>
          <w:r>
            <w:fldChar w:fldCharType="separate"/>
          </w:r>
          <w:r>
            <w:rPr>
              <w:rStyle w:val="16"/>
              <w:rFonts w:hint="eastAsia"/>
              <w:b/>
            </w:rPr>
            <w:t>（三）业务处室用户操作</w:t>
          </w:r>
          <w:r>
            <w:tab/>
          </w:r>
          <w:r>
            <w:fldChar w:fldCharType="begin"/>
          </w:r>
          <w:r>
            <w:instrText xml:space="preserve"> PAGEREF _Toc65455104 \h </w:instrText>
          </w:r>
          <w:r>
            <w:fldChar w:fldCharType="separate"/>
          </w:r>
          <w:r>
            <w:t>18</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"_Toc65455105" </w:instrText>
          </w:r>
          <w:r>
            <w:fldChar w:fldCharType="separate"/>
          </w:r>
          <w:r>
            <w:rPr>
              <w:rStyle w:val="16"/>
              <w:rFonts w:hint="eastAsia" w:ascii="仿宋" w:hAnsi="仿宋"/>
            </w:rPr>
            <w:t>五、</w:t>
          </w:r>
          <w:r>
            <w:rPr>
              <w:rFonts w:asciiTheme="minorHAnsi" w:hAnsiTheme="minorHAnsi" w:eastAsiaTheme="minorEastAsia" w:cstheme="minorBidi"/>
              <w:sz w:val="21"/>
            </w:rPr>
            <w:tab/>
          </w:r>
          <w:r>
            <w:rPr>
              <w:rStyle w:val="16"/>
              <w:rFonts w:hint="eastAsia" w:ascii="仿宋" w:hAnsi="仿宋"/>
            </w:rPr>
            <w:t>部门整体自评价系统操作</w:t>
          </w:r>
          <w:r>
            <w:tab/>
          </w:r>
          <w:r>
            <w:fldChar w:fldCharType="begin"/>
          </w:r>
          <w:r>
            <w:instrText xml:space="preserve"> PAGEREF _Toc65455105 \h </w:instrText>
          </w:r>
          <w:r>
            <w:fldChar w:fldCharType="separate"/>
          </w:r>
          <w:r>
            <w:t>25</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"_Toc65455106" </w:instrText>
          </w:r>
          <w:r>
            <w:fldChar w:fldCharType="separate"/>
          </w:r>
          <w:r>
            <w:rPr>
              <w:rStyle w:val="16"/>
              <w:rFonts w:hint="eastAsia"/>
              <w:b/>
            </w:rPr>
            <w:t>（一）部门用户操作</w:t>
          </w:r>
          <w:r>
            <w:tab/>
          </w:r>
          <w:r>
            <w:fldChar w:fldCharType="begin"/>
          </w:r>
          <w:r>
            <w:instrText xml:space="preserve"> PAGEREF _Toc65455106 \h </w:instrText>
          </w:r>
          <w:r>
            <w:fldChar w:fldCharType="separate"/>
          </w:r>
          <w:r>
            <w:t>25</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"_Toc65455107" </w:instrText>
          </w:r>
          <w:r>
            <w:fldChar w:fldCharType="separate"/>
          </w:r>
          <w:r>
            <w:rPr>
              <w:rStyle w:val="16"/>
              <w:rFonts w:hint="eastAsia"/>
              <w:b/>
            </w:rPr>
            <w:t>（二）业务处室用户操作</w:t>
          </w:r>
          <w:r>
            <w:tab/>
          </w:r>
          <w:r>
            <w:fldChar w:fldCharType="begin"/>
          </w:r>
          <w:r>
            <w:instrText xml:space="preserve"> PAGEREF _Toc65455107 \h </w:instrText>
          </w:r>
          <w:r>
            <w:fldChar w:fldCharType="separate"/>
          </w:r>
          <w:r>
            <w:t>30</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"_Toc65455108" </w:instrText>
          </w:r>
          <w:r>
            <w:fldChar w:fldCharType="separate"/>
          </w:r>
          <w:r>
            <w:rPr>
              <w:rStyle w:val="16"/>
              <w:rFonts w:hint="eastAsia" w:ascii="仿宋" w:hAnsi="仿宋"/>
            </w:rPr>
            <w:t>六、</w:t>
          </w:r>
          <w:r>
            <w:rPr>
              <w:rFonts w:asciiTheme="minorHAnsi" w:hAnsiTheme="minorHAnsi" w:eastAsiaTheme="minorEastAsia" w:cstheme="minorBidi"/>
              <w:sz w:val="21"/>
            </w:rPr>
            <w:tab/>
          </w:r>
          <w:r>
            <w:rPr>
              <w:rStyle w:val="16"/>
              <w:rFonts w:hint="eastAsia" w:ascii="仿宋" w:hAnsi="仿宋"/>
            </w:rPr>
            <w:t>部门评价报告报送系统操作</w:t>
          </w:r>
          <w:r>
            <w:tab/>
          </w:r>
          <w:r>
            <w:fldChar w:fldCharType="begin"/>
          </w:r>
          <w:r>
            <w:instrText xml:space="preserve"> PAGEREF _Toc65455108 \h </w:instrText>
          </w:r>
          <w:r>
            <w:fldChar w:fldCharType="separate"/>
          </w:r>
          <w:r>
            <w:t>34</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"_Toc65455109" </w:instrText>
          </w:r>
          <w:r>
            <w:fldChar w:fldCharType="separate"/>
          </w:r>
          <w:r>
            <w:rPr>
              <w:rStyle w:val="16"/>
              <w:rFonts w:hint="eastAsia"/>
              <w:b/>
            </w:rPr>
            <w:t>（一）部门用户操作</w:t>
          </w:r>
          <w:r>
            <w:tab/>
          </w:r>
          <w:r>
            <w:fldChar w:fldCharType="begin"/>
          </w:r>
          <w:r>
            <w:instrText xml:space="preserve"> PAGEREF _Toc65455109 \h </w:instrText>
          </w:r>
          <w:r>
            <w:fldChar w:fldCharType="separate"/>
          </w:r>
          <w:r>
            <w:t>34</w:t>
          </w:r>
          <w:r>
            <w:fldChar w:fldCharType="end"/>
          </w:r>
          <w:r>
            <w:fldChar w:fldCharType="end"/>
          </w:r>
        </w:p>
        <w:p>
          <w:pPr>
            <w:pStyle w:val="9"/>
            <w:tabs>
              <w:tab w:val="right" w:leader="dot" w:pos="8296"/>
            </w:tabs>
            <w:ind w:left="1120"/>
            <w:rPr>
              <w:rFonts w:asciiTheme="minorHAnsi" w:hAnsiTheme="minorHAnsi" w:eastAsiaTheme="minorEastAsia" w:cstheme="minorBidi"/>
              <w:sz w:val="21"/>
            </w:rPr>
          </w:pPr>
          <w:r>
            <w:fldChar w:fldCharType="begin"/>
          </w:r>
          <w:r>
            <w:instrText xml:space="preserve"> HYPERLINK \l "_Toc65455110" </w:instrText>
          </w:r>
          <w:r>
            <w:fldChar w:fldCharType="separate"/>
          </w:r>
          <w:r>
            <w:rPr>
              <w:rStyle w:val="16"/>
              <w:rFonts w:hint="eastAsia"/>
              <w:b/>
            </w:rPr>
            <w:t>（二）业务处室用户操作</w:t>
          </w:r>
          <w:r>
            <w:tab/>
          </w:r>
          <w:r>
            <w:fldChar w:fldCharType="begin"/>
          </w:r>
          <w:r>
            <w:instrText xml:space="preserve"> PAGEREF _Toc65455110 \h </w:instrText>
          </w:r>
          <w:r>
            <w:fldChar w:fldCharType="separate"/>
          </w:r>
          <w:r>
            <w:t>37</w:t>
          </w:r>
          <w:r>
            <w:fldChar w:fldCharType="end"/>
          </w:r>
          <w:r>
            <w:fldChar w:fldCharType="end"/>
          </w:r>
        </w:p>
        <w:p>
          <w:pPr>
            <w:pStyle w:val="13"/>
            <w:tabs>
              <w:tab w:val="left" w:pos="1260"/>
              <w:tab w:val="right" w:leader="dot" w:pos="8296"/>
            </w:tabs>
            <w:ind w:left="560"/>
            <w:rPr>
              <w:rFonts w:asciiTheme="minorHAnsi" w:hAnsiTheme="minorHAnsi" w:eastAsiaTheme="minorEastAsia" w:cstheme="minorBidi"/>
              <w:sz w:val="21"/>
            </w:rPr>
          </w:pPr>
          <w:r>
            <w:fldChar w:fldCharType="begin"/>
          </w:r>
          <w:r>
            <w:instrText xml:space="preserve"> HYPERLINK \l "_Toc65455111" </w:instrText>
          </w:r>
          <w:r>
            <w:fldChar w:fldCharType="separate"/>
          </w:r>
          <w:r>
            <w:rPr>
              <w:rStyle w:val="16"/>
              <w:rFonts w:hint="eastAsia" w:ascii="仿宋" w:hAnsi="仿宋"/>
            </w:rPr>
            <w:t>七、</w:t>
          </w:r>
          <w:r>
            <w:rPr>
              <w:rFonts w:asciiTheme="minorHAnsi" w:hAnsiTheme="minorHAnsi" w:eastAsiaTheme="minorEastAsia" w:cstheme="minorBidi"/>
              <w:sz w:val="21"/>
            </w:rPr>
            <w:tab/>
          </w:r>
          <w:r>
            <w:rPr>
              <w:rStyle w:val="16"/>
              <w:rFonts w:hint="eastAsia" w:ascii="仿宋" w:hAnsi="仿宋"/>
            </w:rPr>
            <w:t>评分规则</w:t>
          </w:r>
          <w:r>
            <w:tab/>
          </w:r>
          <w:r>
            <w:fldChar w:fldCharType="begin"/>
          </w:r>
          <w:r>
            <w:instrText xml:space="preserve"> PAGEREF _Toc65455111 \h </w:instrText>
          </w:r>
          <w:r>
            <w:fldChar w:fldCharType="separate"/>
          </w:r>
          <w:r>
            <w:t>40</w:t>
          </w:r>
          <w:r>
            <w:fldChar w:fldCharType="end"/>
          </w:r>
          <w:r>
            <w:fldChar w:fldCharType="end"/>
          </w:r>
        </w:p>
        <w:p>
          <w:r>
            <w:rPr>
              <w:b/>
              <w:bCs/>
              <w:lang w:val="zh-CN"/>
            </w:rPr>
            <w:fldChar w:fldCharType="end"/>
          </w:r>
        </w:p>
      </w:sdtContent>
    </w:sdt>
    <w:p>
      <w:pPr>
        <w:pStyle w:val="2"/>
        <w:ind w:left="560"/>
      </w:pPr>
      <w:r>
        <w:br w:type="page"/>
      </w:r>
    </w:p>
    <w:p>
      <w:pPr>
        <w:pStyle w:val="4"/>
        <w:numPr>
          <w:ilvl w:val="0"/>
          <w:numId w:val="1"/>
        </w:numPr>
        <w:tabs>
          <w:tab w:val="left" w:pos="425"/>
          <w:tab w:val="left" w:pos="560"/>
        </w:tabs>
        <w:rPr>
          <w:rFonts w:hint="eastAsia" w:ascii="仿宋" w:hAnsi="仿宋" w:eastAsia="仿宋"/>
        </w:rPr>
      </w:pPr>
      <w:bookmarkStart w:id="0" w:name="_Toc65455095"/>
      <w:r>
        <w:rPr>
          <w:rFonts w:hint="eastAsia" w:ascii="仿宋" w:hAnsi="仿宋" w:eastAsia="仿宋"/>
        </w:rPr>
        <w:t>系统登录方式</w:t>
      </w:r>
      <w:bookmarkEnd w:id="0"/>
    </w:p>
    <w:p>
      <w:r>
        <w:rPr>
          <w:rFonts w:hint="eastAsia"/>
        </w:rPr>
        <w:t xml:space="preserve">   </w:t>
      </w:r>
      <w:r>
        <w:rPr>
          <w:rFonts w:hint="eastAsia" w:ascii="仿宋" w:hAnsi="仿宋" w:cs="仿宋"/>
          <w:sz w:val="24"/>
          <w:szCs w:val="24"/>
        </w:rPr>
        <w:t>系统项目评价及部门整体评价的年度为202</w:t>
      </w:r>
      <w:r>
        <w:rPr>
          <w:rFonts w:hint="eastAsia" w:ascii="仿宋" w:hAnsi="仿宋" w:cs="仿宋"/>
          <w:sz w:val="24"/>
          <w:szCs w:val="24"/>
          <w:lang w:val="en-US" w:eastAsia="zh-CN"/>
        </w:rPr>
        <w:t>2</w:t>
      </w:r>
      <w:r>
        <w:rPr>
          <w:rFonts w:hint="eastAsia" w:ascii="仿宋" w:hAnsi="仿宋" w:cs="仿宋"/>
          <w:sz w:val="24"/>
          <w:szCs w:val="24"/>
        </w:rPr>
        <w:t>年，在进行填报时需登录202</w:t>
      </w:r>
      <w:r>
        <w:rPr>
          <w:rFonts w:hint="eastAsia" w:ascii="仿宋" w:hAnsi="仿宋" w:cs="仿宋"/>
          <w:sz w:val="24"/>
          <w:szCs w:val="24"/>
          <w:lang w:val="en-US" w:eastAsia="zh-CN"/>
        </w:rPr>
        <w:t>2</w:t>
      </w:r>
      <w:r>
        <w:rPr>
          <w:rFonts w:hint="eastAsia" w:ascii="仿宋" w:hAnsi="仿宋" w:cs="仿宋"/>
          <w:sz w:val="24"/>
          <w:szCs w:val="24"/>
        </w:rPr>
        <w:t>年一体化系统进行填报，如下图：</w:t>
      </w:r>
    </w:p>
    <w:p>
      <w:pPr>
        <w:widowControl/>
        <w:spacing w:line="240" w:lineRule="auto"/>
        <w:jc w:val="left"/>
        <w:rPr>
          <w:rFonts w:ascii="仿宋" w:hAnsi="仿宋"/>
        </w:rPr>
      </w:pPr>
      <w:r>
        <w:drawing>
          <wp:inline distT="0" distB="0" distL="114300" distR="114300">
            <wp:extent cx="5273040" cy="3154045"/>
            <wp:effectExtent l="0" t="0" r="1016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73040" cy="3154045"/>
                    </a:xfrm>
                    <a:prstGeom prst="rect">
                      <a:avLst/>
                    </a:prstGeom>
                    <a:noFill/>
                    <a:ln>
                      <a:noFill/>
                    </a:ln>
                  </pic:spPr>
                </pic:pic>
              </a:graphicData>
            </a:graphic>
          </wp:inline>
        </w:drawing>
      </w:r>
    </w:p>
    <w:p>
      <w:pPr>
        <w:pStyle w:val="4"/>
        <w:numPr>
          <w:ilvl w:val="0"/>
          <w:numId w:val="1"/>
        </w:numPr>
        <w:tabs>
          <w:tab w:val="left" w:pos="425"/>
          <w:tab w:val="left" w:pos="560"/>
        </w:tabs>
        <w:rPr>
          <w:rFonts w:ascii="仿宋" w:hAnsi="仿宋" w:eastAsia="仿宋"/>
        </w:rPr>
      </w:pPr>
      <w:bookmarkStart w:id="1" w:name="_Toc65455096"/>
      <w:bookmarkStart w:id="2" w:name="_Toc45291732"/>
      <w:r>
        <w:rPr>
          <w:rFonts w:hint="eastAsia" w:ascii="仿宋" w:hAnsi="仿宋" w:eastAsia="仿宋"/>
        </w:rPr>
        <w:t>技术支持联系方式</w:t>
      </w:r>
      <w:bookmarkEnd w:id="1"/>
    </w:p>
    <w:p>
      <w:pPr>
        <w:spacing w:line="440" w:lineRule="exact"/>
        <w:ind w:firstLine="480" w:firstLineChars="200"/>
        <w:rPr>
          <w:rFonts w:ascii="仿宋" w:hAnsi="仿宋" w:cs="仿宋"/>
          <w:sz w:val="24"/>
          <w:szCs w:val="24"/>
        </w:rPr>
      </w:pPr>
      <w:r>
        <w:rPr>
          <w:rFonts w:hint="eastAsia" w:ascii="仿宋" w:hAnsi="仿宋" w:cs="仿宋"/>
          <w:sz w:val="24"/>
          <w:szCs w:val="24"/>
        </w:rPr>
        <w:t>技术支持联系电话：</w:t>
      </w:r>
    </w:p>
    <w:p>
      <w:pPr>
        <w:pStyle w:val="4"/>
        <w:numPr>
          <w:ilvl w:val="0"/>
          <w:numId w:val="1"/>
        </w:numPr>
        <w:tabs>
          <w:tab w:val="left" w:pos="425"/>
          <w:tab w:val="left" w:pos="560"/>
        </w:tabs>
        <w:rPr>
          <w:rFonts w:ascii="仿宋" w:hAnsi="仿宋" w:eastAsia="仿宋"/>
        </w:rPr>
      </w:pPr>
      <w:bookmarkStart w:id="3" w:name="_Toc65455097"/>
      <w:r>
        <w:rPr>
          <w:rFonts w:hint="eastAsia" w:ascii="仿宋" w:hAnsi="仿宋" w:eastAsia="仿宋"/>
        </w:rPr>
        <w:t>系统流程</w:t>
      </w:r>
      <w:bookmarkEnd w:id="3"/>
    </w:p>
    <w:p>
      <w:pPr>
        <w:outlineLvl w:val="2"/>
        <w:rPr>
          <w:b/>
        </w:rPr>
      </w:pPr>
      <w:bookmarkStart w:id="4" w:name="_Toc65455098"/>
      <w:r>
        <w:rPr>
          <w:rFonts w:hint="eastAsia"/>
          <w:b/>
        </w:rPr>
        <w:t>（一）项目评价流程</w:t>
      </w:r>
      <w:bookmarkEnd w:id="4"/>
    </w:p>
    <w:p>
      <w:pPr>
        <w:spacing w:line="440" w:lineRule="exact"/>
        <w:ind w:firstLine="480" w:firstLineChars="200"/>
        <w:rPr>
          <w:rFonts w:ascii="仿宋" w:hAnsi="仿宋" w:cs="仿宋"/>
          <w:sz w:val="24"/>
          <w:szCs w:val="24"/>
        </w:rPr>
      </w:pPr>
      <w:r>
        <w:rPr>
          <w:rFonts w:hint="eastAsia" w:ascii="仿宋" w:hAnsi="仿宋" w:cs="仿宋"/>
          <w:sz w:val="24"/>
          <w:szCs w:val="24"/>
        </w:rPr>
        <w:t>绩效处下达项目评价任务，任务根据项目类型的不同分别下达至预算单位填报单位自评价项目，下达至主管部门经办填报部门自评价项目，下达至业务处室经办填报处室自评价项目。填报完成之后进行逐级上报。流程在</w:t>
      </w:r>
      <w:r>
        <w:rPr>
          <w:rFonts w:hint="eastAsia" w:ascii="仿宋" w:hAnsi="仿宋" w:cs="仿宋"/>
          <w:sz w:val="24"/>
          <w:szCs w:val="24"/>
          <w:lang w:val="en-US" w:eastAsia="zh-CN"/>
        </w:rPr>
        <w:t>业务</w:t>
      </w:r>
      <w:r>
        <w:rPr>
          <w:rFonts w:hint="eastAsia" w:ascii="仿宋" w:hAnsi="仿宋" w:cs="仿宋"/>
          <w:sz w:val="24"/>
          <w:szCs w:val="24"/>
        </w:rPr>
        <w:t>处审核岗审核之后，项目自评价完成。具体流程如下图：</w:t>
      </w:r>
    </w:p>
    <w:p>
      <w:pPr>
        <w:pStyle w:val="2"/>
        <w:ind w:left="0" w:leftChars="0"/>
        <w:rPr>
          <w:rFonts w:hint="eastAsia" w:eastAsia="仿宋"/>
          <w:lang w:eastAsia="zh-CN"/>
        </w:rPr>
      </w:pPr>
      <w:r>
        <w:rPr>
          <w:rFonts w:hint="eastAsia" w:eastAsia="仿宋"/>
          <w:lang w:eastAsia="zh-CN"/>
        </w:rPr>
        <w:drawing>
          <wp:inline distT="0" distB="0" distL="114300" distR="114300">
            <wp:extent cx="5138420" cy="2112010"/>
            <wp:effectExtent l="0" t="0" r="12700" b="6350"/>
            <wp:docPr id="2" name="图片 2" descr="0070a32ec457095889fb68deedd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70a32ec457095889fb68deedd4547"/>
                    <pic:cNvPicPr>
                      <a:picLocks noChangeAspect="1"/>
                    </pic:cNvPicPr>
                  </pic:nvPicPr>
                  <pic:blipFill>
                    <a:blip r:embed="rId8"/>
                    <a:srcRect l="2494" t="15797"/>
                    <a:stretch>
                      <a:fillRect/>
                    </a:stretch>
                  </pic:blipFill>
                  <pic:spPr>
                    <a:xfrm>
                      <a:off x="0" y="0"/>
                      <a:ext cx="5138420" cy="2112010"/>
                    </a:xfrm>
                    <a:prstGeom prst="rect">
                      <a:avLst/>
                    </a:prstGeom>
                  </pic:spPr>
                </pic:pic>
              </a:graphicData>
            </a:graphic>
          </wp:inline>
        </w:drawing>
      </w:r>
    </w:p>
    <w:p>
      <w:pPr>
        <w:outlineLvl w:val="2"/>
        <w:rPr>
          <w:b/>
        </w:rPr>
      </w:pPr>
      <w:bookmarkStart w:id="5" w:name="_Toc65455099"/>
      <w:r>
        <w:rPr>
          <w:rFonts w:hint="eastAsia"/>
          <w:b/>
        </w:rPr>
        <w:t>（二）部门整体评价流程</w:t>
      </w:r>
      <w:bookmarkEnd w:id="5"/>
    </w:p>
    <w:p>
      <w:pPr>
        <w:spacing w:line="440" w:lineRule="exact"/>
        <w:ind w:firstLine="480" w:firstLineChars="200"/>
        <w:rPr>
          <w:rFonts w:ascii="仿宋" w:hAnsi="仿宋" w:cs="仿宋"/>
          <w:sz w:val="24"/>
          <w:szCs w:val="24"/>
        </w:rPr>
      </w:pPr>
      <w:r>
        <w:rPr>
          <w:rFonts w:hint="eastAsia" w:ascii="仿宋" w:hAnsi="仿宋" w:cs="仿宋"/>
          <w:sz w:val="24"/>
          <w:szCs w:val="24"/>
        </w:rPr>
        <w:t>绩效处将部门整体评价任务下达至主管部门经办填报部门整体评价，填报完成之后进行逐级上报。流程在</w:t>
      </w:r>
      <w:r>
        <w:rPr>
          <w:rFonts w:hint="eastAsia" w:ascii="仿宋" w:hAnsi="仿宋" w:cs="仿宋"/>
          <w:sz w:val="24"/>
          <w:szCs w:val="24"/>
          <w:lang w:val="en-US" w:eastAsia="zh-CN"/>
        </w:rPr>
        <w:t>业务</w:t>
      </w:r>
      <w:r>
        <w:rPr>
          <w:rFonts w:hint="eastAsia" w:ascii="仿宋" w:hAnsi="仿宋" w:cs="仿宋"/>
          <w:sz w:val="24"/>
          <w:szCs w:val="24"/>
        </w:rPr>
        <w:t>处审核岗审核之后，部门整体自评价完成。具体流程如下图：</w:t>
      </w:r>
    </w:p>
    <w:p>
      <w:pPr>
        <w:pStyle w:val="2"/>
        <w:ind w:left="0" w:leftChars="0"/>
        <w:rPr>
          <w:rFonts w:hint="eastAsia" w:eastAsia="仿宋"/>
          <w:lang w:eastAsia="zh-CN"/>
        </w:rPr>
      </w:pPr>
      <w:r>
        <w:rPr>
          <w:rFonts w:hint="eastAsia" w:eastAsia="仿宋"/>
          <w:lang w:eastAsia="zh-CN"/>
        </w:rPr>
        <w:drawing>
          <wp:inline distT="0" distB="0" distL="114300" distR="114300">
            <wp:extent cx="5273675" cy="1645285"/>
            <wp:effectExtent l="0" t="0" r="14605" b="635"/>
            <wp:docPr id="4" name="图片 4" descr="c786801bab715c01005e52d1bdcd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786801bab715c01005e52d1bdcdcaa"/>
                    <pic:cNvPicPr>
                      <a:picLocks noChangeAspect="1"/>
                    </pic:cNvPicPr>
                  </pic:nvPicPr>
                  <pic:blipFill>
                    <a:blip r:embed="rId9"/>
                    <a:stretch>
                      <a:fillRect/>
                    </a:stretch>
                  </pic:blipFill>
                  <pic:spPr>
                    <a:xfrm>
                      <a:off x="0" y="0"/>
                      <a:ext cx="5273675" cy="1645285"/>
                    </a:xfrm>
                    <a:prstGeom prst="rect">
                      <a:avLst/>
                    </a:prstGeom>
                  </pic:spPr>
                </pic:pic>
              </a:graphicData>
            </a:graphic>
          </wp:inline>
        </w:drawing>
      </w:r>
    </w:p>
    <w:p>
      <w:pPr>
        <w:outlineLvl w:val="2"/>
        <w:rPr>
          <w:b/>
        </w:rPr>
      </w:pPr>
      <w:bookmarkStart w:id="6" w:name="_Toc65455100"/>
      <w:r>
        <w:rPr>
          <w:rFonts w:hint="eastAsia"/>
          <w:b/>
        </w:rPr>
        <w:t>（三）部门评价报告报送流程</w:t>
      </w:r>
      <w:bookmarkEnd w:id="6"/>
    </w:p>
    <w:p>
      <w:pPr>
        <w:spacing w:line="440" w:lineRule="exact"/>
        <w:ind w:firstLine="720" w:firstLineChars="300"/>
        <w:rPr>
          <w:rFonts w:ascii="仿宋" w:hAnsi="仿宋" w:cs="仿宋"/>
          <w:sz w:val="24"/>
          <w:szCs w:val="24"/>
        </w:rPr>
      </w:pPr>
      <w:r>
        <w:rPr>
          <w:rFonts w:hint="eastAsia" w:ascii="仿宋" w:hAnsi="仿宋" w:cs="仿宋"/>
          <w:sz w:val="24"/>
          <w:szCs w:val="24"/>
        </w:rPr>
        <w:t>部门根据财政的要求上传部门评价报告，具体需要上传的附件需要根据财政的要求进行编写，编写完成之后在系统中进行上传，上传完成之后，进行逐级上报，流程在</w:t>
      </w:r>
      <w:r>
        <w:rPr>
          <w:rFonts w:hint="eastAsia" w:ascii="仿宋" w:hAnsi="仿宋" w:cs="仿宋"/>
          <w:sz w:val="24"/>
          <w:szCs w:val="24"/>
          <w:lang w:val="en-US" w:eastAsia="zh-CN"/>
        </w:rPr>
        <w:t>业务</w:t>
      </w:r>
      <w:r>
        <w:rPr>
          <w:rFonts w:hint="eastAsia" w:ascii="仿宋" w:hAnsi="仿宋" w:cs="仿宋"/>
          <w:sz w:val="24"/>
          <w:szCs w:val="24"/>
        </w:rPr>
        <w:t>处审核岗审核之后，部门评价报告报送完成。具体流程如下图：</w:t>
      </w:r>
    </w:p>
    <w:p>
      <w:pPr>
        <w:pStyle w:val="2"/>
        <w:ind w:left="0" w:leftChars="0"/>
        <w:rPr>
          <w:rFonts w:hint="eastAsia" w:eastAsia="仿宋"/>
          <w:lang w:eastAsia="zh-CN"/>
        </w:rPr>
      </w:pPr>
      <w:bookmarkStart w:id="15" w:name="_GoBack"/>
      <w:r>
        <w:rPr>
          <w:rFonts w:hint="eastAsia" w:eastAsia="仿宋"/>
          <w:lang w:eastAsia="zh-CN"/>
        </w:rPr>
        <w:drawing>
          <wp:inline distT="0" distB="0" distL="114300" distR="114300">
            <wp:extent cx="5271770" cy="1631950"/>
            <wp:effectExtent l="0" t="0" r="1270" b="13970"/>
            <wp:docPr id="5" name="图片 5" descr="46d59e79b38e20798107c9323e8b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d59e79b38e20798107c9323e8b5ac"/>
                    <pic:cNvPicPr>
                      <a:picLocks noChangeAspect="1"/>
                    </pic:cNvPicPr>
                  </pic:nvPicPr>
                  <pic:blipFill>
                    <a:blip r:embed="rId10"/>
                    <a:stretch>
                      <a:fillRect/>
                    </a:stretch>
                  </pic:blipFill>
                  <pic:spPr>
                    <a:xfrm>
                      <a:off x="0" y="0"/>
                      <a:ext cx="5271770" cy="1631950"/>
                    </a:xfrm>
                    <a:prstGeom prst="rect">
                      <a:avLst/>
                    </a:prstGeom>
                  </pic:spPr>
                </pic:pic>
              </a:graphicData>
            </a:graphic>
          </wp:inline>
        </w:drawing>
      </w:r>
      <w:bookmarkEnd w:id="15"/>
    </w:p>
    <w:p>
      <w:pPr>
        <w:pStyle w:val="4"/>
        <w:numPr>
          <w:ilvl w:val="0"/>
          <w:numId w:val="1"/>
        </w:numPr>
        <w:tabs>
          <w:tab w:val="left" w:pos="425"/>
          <w:tab w:val="left" w:pos="560"/>
        </w:tabs>
        <w:rPr>
          <w:rFonts w:ascii="仿宋" w:hAnsi="仿宋" w:eastAsia="仿宋"/>
        </w:rPr>
      </w:pPr>
      <w:bookmarkStart w:id="7" w:name="_Toc65455101"/>
      <w:r>
        <w:rPr>
          <w:rFonts w:hint="eastAsia" w:ascii="仿宋" w:hAnsi="仿宋" w:eastAsia="仿宋"/>
        </w:rPr>
        <w:t>项目绩效评价申报系统操作</w:t>
      </w:r>
      <w:bookmarkEnd w:id="7"/>
    </w:p>
    <w:p>
      <w:pPr>
        <w:outlineLvl w:val="2"/>
        <w:rPr>
          <w:b/>
        </w:rPr>
      </w:pPr>
      <w:bookmarkStart w:id="8" w:name="_Toc65455102"/>
      <w:r>
        <w:rPr>
          <w:rFonts w:hint="eastAsia"/>
          <w:b/>
        </w:rPr>
        <w:t>（一）单位用户操作</w:t>
      </w:r>
      <w:bookmarkEnd w:id="8"/>
    </w:p>
    <w:p>
      <w:pPr>
        <w:outlineLvl w:val="3"/>
        <w:rPr>
          <w:b/>
        </w:rPr>
      </w:pPr>
      <w:r>
        <w:rPr>
          <w:rFonts w:hint="eastAsia"/>
          <w:b/>
        </w:rPr>
        <w:t>1、单位经办用户填报操作</w:t>
      </w:r>
    </w:p>
    <w:p>
      <w:pPr>
        <w:outlineLvl w:val="4"/>
        <w:rPr>
          <w:b/>
        </w:rPr>
      </w:pPr>
      <w:r>
        <w:rPr>
          <w:rFonts w:hint="eastAsia"/>
          <w:b/>
        </w:rPr>
        <w:t>（1）单位自评价项目填报</w:t>
      </w:r>
    </w:p>
    <w:p>
      <w:pPr>
        <w:spacing w:line="440" w:lineRule="exact"/>
        <w:ind w:firstLine="480" w:firstLineChars="200"/>
        <w:rPr>
          <w:rFonts w:ascii="仿宋" w:hAnsi="仿宋" w:cs="仿宋"/>
          <w:sz w:val="24"/>
          <w:szCs w:val="24"/>
        </w:rPr>
      </w:pPr>
      <w:r>
        <w:rPr>
          <w:rFonts w:hint="eastAsia" w:ascii="仿宋" w:hAnsi="仿宋" w:cs="仿宋"/>
          <w:sz w:val="24"/>
          <w:szCs w:val="24"/>
        </w:rPr>
        <w:t>选择“绩效评价”下的“项目评价填报” 菜单，点击填报进去项自评价录入界面并进行录入，如下图。</w:t>
      </w:r>
    </w:p>
    <w:p>
      <w:pPr>
        <w:pStyle w:val="2"/>
        <w:ind w:left="0" w:leftChars="0"/>
      </w:pPr>
      <w:r>
        <w:drawing>
          <wp:inline distT="0" distB="0" distL="0" distR="0">
            <wp:extent cx="5274310" cy="2410460"/>
            <wp:effectExtent l="0" t="0" r="2540" b="889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pic:cNvPicPr>
                  </pic:nvPicPr>
                  <pic:blipFill>
                    <a:blip r:embed="rId11"/>
                    <a:stretch>
                      <a:fillRect/>
                    </a:stretch>
                  </pic:blipFill>
                  <pic:spPr>
                    <a:xfrm>
                      <a:off x="0" y="0"/>
                      <a:ext cx="5274310" cy="2410677"/>
                    </a:xfrm>
                    <a:prstGeom prst="rect">
                      <a:avLst/>
                    </a:prstGeom>
                  </pic:spPr>
                </pic:pic>
              </a:graphicData>
            </a:graphic>
          </wp:inline>
        </w:drawing>
      </w:r>
    </w:p>
    <w:p>
      <w:pPr>
        <w:pStyle w:val="2"/>
        <w:ind w:left="0" w:leftChars="0"/>
      </w:pPr>
      <w:r>
        <w:drawing>
          <wp:inline distT="0" distB="0" distL="114300" distR="114300">
            <wp:extent cx="5267960" cy="3020060"/>
            <wp:effectExtent l="0"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7960" cy="3020060"/>
                    </a:xfrm>
                    <a:prstGeom prst="rect">
                      <a:avLst/>
                    </a:prstGeom>
                    <a:noFill/>
                    <a:ln>
                      <a:noFill/>
                    </a:ln>
                  </pic:spPr>
                </pic:pic>
              </a:graphicData>
            </a:graphic>
          </wp:inline>
        </w:drawing>
      </w:r>
    </w:p>
    <w:p>
      <w:pPr>
        <w:pStyle w:val="2"/>
        <w:ind w:left="0" w:leftChars="0"/>
      </w:pPr>
      <w:r>
        <w:drawing>
          <wp:inline distT="0" distB="0" distL="114300" distR="114300">
            <wp:extent cx="5271770" cy="981075"/>
            <wp:effectExtent l="0" t="0" r="508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71770" cy="981075"/>
                    </a:xfrm>
                    <a:prstGeom prst="rect">
                      <a:avLst/>
                    </a:prstGeom>
                    <a:noFill/>
                    <a:ln>
                      <a:noFill/>
                    </a:ln>
                  </pic:spPr>
                </pic:pic>
              </a:graphicData>
            </a:graphic>
          </wp:inline>
        </w:drawing>
      </w:r>
    </w:p>
    <w:p>
      <w:pPr>
        <w:pStyle w:val="2"/>
        <w:ind w:left="0" w:leftChars="0"/>
      </w:pPr>
      <w:r>
        <w:drawing>
          <wp:inline distT="0" distB="0" distL="114300" distR="114300">
            <wp:extent cx="5271770" cy="2463165"/>
            <wp:effectExtent l="0" t="0" r="508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71770" cy="2463165"/>
                    </a:xfrm>
                    <a:prstGeom prst="rect">
                      <a:avLst/>
                    </a:prstGeom>
                    <a:noFill/>
                    <a:ln>
                      <a:noFill/>
                    </a:ln>
                  </pic:spPr>
                </pic:pic>
              </a:graphicData>
            </a:graphic>
          </wp:inline>
        </w:drawing>
      </w:r>
    </w:p>
    <w:p>
      <w:pPr>
        <w:outlineLvl w:val="4"/>
        <w:rPr>
          <w:b/>
        </w:rPr>
      </w:pPr>
      <w:r>
        <w:rPr>
          <w:rFonts w:hint="eastAsia"/>
          <w:b/>
        </w:rPr>
        <w:t>（2）单位自评价项目修改及送审</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在‘项目评价填报’菜单的‘待送审‘中，可对填报好的项目及退回的项目进行修改及送审，如下图。</w:t>
      </w:r>
    </w:p>
    <w:p>
      <w:pPr>
        <w:pStyle w:val="2"/>
        <w:ind w:left="0" w:leftChars="0"/>
      </w:pPr>
      <w:r>
        <w:drawing>
          <wp:inline distT="0" distB="0" distL="0" distR="0">
            <wp:extent cx="5274310" cy="2759710"/>
            <wp:effectExtent l="0" t="0" r="2540" b="254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pic:cNvPicPr>
                  </pic:nvPicPr>
                  <pic:blipFill>
                    <a:blip r:embed="rId15"/>
                    <a:stretch>
                      <a:fillRect/>
                    </a:stretch>
                  </pic:blipFill>
                  <pic:spPr>
                    <a:xfrm>
                      <a:off x="0" y="0"/>
                      <a:ext cx="5274310" cy="2759856"/>
                    </a:xfrm>
                    <a:prstGeom prst="rect">
                      <a:avLst/>
                    </a:prstGeom>
                  </pic:spPr>
                </pic:pic>
              </a:graphicData>
            </a:graphic>
          </wp:inline>
        </w:drawing>
      </w:r>
    </w:p>
    <w:p>
      <w:pPr>
        <w:outlineLvl w:val="4"/>
        <w:rPr>
          <w:b/>
        </w:rPr>
      </w:pPr>
      <w:r>
        <w:rPr>
          <w:rFonts w:hint="eastAsia"/>
          <w:b/>
        </w:rPr>
        <w:t>（3）单位自评价项目撤回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在‘项目评价填报’菜单的‘已送审‘中，可对报至单位审核岗的自评价项目进行撤回，如果单位审核岗已经审核，则不能进行撤回，如下图。</w:t>
      </w:r>
    </w:p>
    <w:p>
      <w:pPr>
        <w:pStyle w:val="2"/>
        <w:ind w:left="0" w:leftChars="0"/>
      </w:pPr>
      <w:r>
        <w:drawing>
          <wp:inline distT="0" distB="0" distL="0" distR="0">
            <wp:extent cx="5274310" cy="3257550"/>
            <wp:effectExtent l="0" t="0" r="254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16"/>
                    <a:stretch>
                      <a:fillRect/>
                    </a:stretch>
                  </pic:blipFill>
                  <pic:spPr>
                    <a:xfrm>
                      <a:off x="0" y="0"/>
                      <a:ext cx="5274310" cy="3257985"/>
                    </a:xfrm>
                    <a:prstGeom prst="rect">
                      <a:avLst/>
                    </a:prstGeom>
                  </pic:spPr>
                </pic:pic>
              </a:graphicData>
            </a:graphic>
          </wp:inline>
        </w:drawing>
      </w:r>
    </w:p>
    <w:p>
      <w:pPr>
        <w:outlineLvl w:val="4"/>
        <w:rPr>
          <w:b/>
        </w:rPr>
      </w:pPr>
      <w:r>
        <w:rPr>
          <w:rFonts w:hint="eastAsia"/>
          <w:b/>
        </w:rPr>
        <w:t>（4）单位自评价项目查询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在‘项目评价填报’菜单的‘全部‘中，可对用户权限下的所有项目进行查询，如下图。</w:t>
      </w:r>
    </w:p>
    <w:p>
      <w:pPr>
        <w:pStyle w:val="2"/>
        <w:ind w:left="0" w:leftChars="0"/>
      </w:pPr>
      <w:r>
        <w:drawing>
          <wp:inline distT="0" distB="0" distL="0" distR="0">
            <wp:extent cx="5274310" cy="3220085"/>
            <wp:effectExtent l="0" t="0" r="2540" b="18415"/>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pic:cNvPicPr>
                  </pic:nvPicPr>
                  <pic:blipFill>
                    <a:blip r:embed="rId17"/>
                    <a:stretch>
                      <a:fillRect/>
                    </a:stretch>
                  </pic:blipFill>
                  <pic:spPr>
                    <a:xfrm>
                      <a:off x="0" y="0"/>
                      <a:ext cx="5274310" cy="3220137"/>
                    </a:xfrm>
                    <a:prstGeom prst="rect">
                      <a:avLst/>
                    </a:prstGeom>
                  </pic:spPr>
                </pic:pic>
              </a:graphicData>
            </a:graphic>
          </wp:inline>
        </w:drawing>
      </w:r>
    </w:p>
    <w:p>
      <w:pPr>
        <w:outlineLvl w:val="3"/>
        <w:rPr>
          <w:b/>
        </w:rPr>
      </w:pPr>
      <w:r>
        <w:rPr>
          <w:rFonts w:hint="eastAsia"/>
          <w:b/>
        </w:rPr>
        <w:t>2、单位审核用户审核操作</w:t>
      </w:r>
    </w:p>
    <w:p>
      <w:pPr>
        <w:outlineLvl w:val="4"/>
        <w:rPr>
          <w:b/>
        </w:rPr>
      </w:pPr>
      <w:r>
        <w:rPr>
          <w:rFonts w:hint="eastAsia"/>
          <w:b/>
        </w:rPr>
        <w:t>（1）单位自评价项目审核</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在‘项目评价审核-预算单位审核’菜单的‘待审核‘中，可对用户权限下的报到本流程环节的所有项目进行审核及修改，如下图。</w:t>
      </w:r>
    </w:p>
    <w:p>
      <w:pPr>
        <w:pStyle w:val="2"/>
        <w:ind w:left="0" w:leftChars="0"/>
      </w:pPr>
      <w:r>
        <w:drawing>
          <wp:inline distT="0" distB="0" distL="0" distR="0">
            <wp:extent cx="5274310" cy="2759710"/>
            <wp:effectExtent l="0" t="0" r="2540" b="254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15"/>
                    <a:stretch>
                      <a:fillRect/>
                    </a:stretch>
                  </pic:blipFill>
                  <pic:spPr>
                    <a:xfrm>
                      <a:off x="0" y="0"/>
                      <a:ext cx="5274310" cy="2759710"/>
                    </a:xfrm>
                    <a:prstGeom prst="rect">
                      <a:avLst/>
                    </a:prstGeom>
                  </pic:spPr>
                </pic:pic>
              </a:graphicData>
            </a:graphic>
          </wp:inline>
        </w:drawing>
      </w:r>
    </w:p>
    <w:p>
      <w:pPr>
        <w:outlineLvl w:val="4"/>
        <w:rPr>
          <w:b/>
        </w:rPr>
      </w:pPr>
      <w:r>
        <w:rPr>
          <w:rFonts w:hint="eastAsia"/>
          <w:b/>
        </w:rPr>
        <w:t>（2）单位自评价项目撤回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在‘项目评价审核-预算单位审核’菜单的‘已送审‘中，可对报至部门经办岗的自评价项目进行撤回，如果部门经办岗已经审核，则不能进行撤回，如下图。</w:t>
      </w:r>
    </w:p>
    <w:p>
      <w:pPr>
        <w:pStyle w:val="2"/>
        <w:ind w:left="0" w:leftChars="0"/>
      </w:pPr>
      <w:r>
        <w:drawing>
          <wp:inline distT="0" distB="0" distL="0" distR="0">
            <wp:extent cx="5274310" cy="3821430"/>
            <wp:effectExtent l="0" t="0" r="2540" b="762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18"/>
                    <a:stretch>
                      <a:fillRect/>
                    </a:stretch>
                  </pic:blipFill>
                  <pic:spPr>
                    <a:xfrm>
                      <a:off x="0" y="0"/>
                      <a:ext cx="5274310" cy="3821430"/>
                    </a:xfrm>
                    <a:prstGeom prst="rect">
                      <a:avLst/>
                    </a:prstGeom>
                  </pic:spPr>
                </pic:pic>
              </a:graphicData>
            </a:graphic>
          </wp:inline>
        </w:drawing>
      </w:r>
    </w:p>
    <w:p>
      <w:pPr>
        <w:outlineLvl w:val="4"/>
        <w:rPr>
          <w:b/>
        </w:rPr>
      </w:pPr>
      <w:r>
        <w:rPr>
          <w:rFonts w:hint="eastAsia"/>
          <w:b/>
        </w:rPr>
        <w:t>（3）单位自评价项目查询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在‘项目评价审核-预算单位审核’菜单的‘全部‘中，可对用户权限下的所有自评价项目进行查询，如下图。</w:t>
      </w:r>
    </w:p>
    <w:p>
      <w:pPr>
        <w:pStyle w:val="2"/>
        <w:ind w:left="0" w:leftChars="0"/>
      </w:pPr>
      <w:r>
        <w:drawing>
          <wp:inline distT="0" distB="0" distL="0" distR="0">
            <wp:extent cx="5274310" cy="3030855"/>
            <wp:effectExtent l="0" t="0" r="2540" b="1714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outlineLvl w:val="2"/>
        <w:rPr>
          <w:b/>
        </w:rPr>
      </w:pPr>
      <w:bookmarkStart w:id="9" w:name="_Toc65455103"/>
      <w:r>
        <w:rPr>
          <w:rFonts w:hint="eastAsia"/>
          <w:b/>
        </w:rPr>
        <w:t>（二）部门用户操作</w:t>
      </w:r>
      <w:bookmarkEnd w:id="9"/>
    </w:p>
    <w:p>
      <w:pPr>
        <w:outlineLvl w:val="3"/>
        <w:rPr>
          <w:b/>
        </w:rPr>
      </w:pPr>
      <w:r>
        <w:rPr>
          <w:rFonts w:hint="eastAsia"/>
          <w:b/>
        </w:rPr>
        <w:t>1、部门经办用户填报操作</w:t>
      </w:r>
    </w:p>
    <w:p>
      <w:pPr>
        <w:outlineLvl w:val="4"/>
        <w:rPr>
          <w:b/>
        </w:rPr>
      </w:pPr>
      <w:r>
        <w:rPr>
          <w:rFonts w:hint="eastAsia"/>
          <w:b/>
        </w:rPr>
        <w:t>（1）部门自评价项目填报</w:t>
      </w:r>
    </w:p>
    <w:p>
      <w:pPr>
        <w:spacing w:line="440" w:lineRule="exact"/>
        <w:ind w:firstLine="480" w:firstLineChars="200"/>
        <w:rPr>
          <w:rFonts w:ascii="仿宋" w:hAnsi="仿宋" w:cs="仿宋"/>
          <w:sz w:val="24"/>
          <w:szCs w:val="24"/>
        </w:rPr>
      </w:pPr>
      <w:r>
        <w:rPr>
          <w:rFonts w:hint="eastAsia" w:ascii="仿宋" w:hAnsi="仿宋" w:cs="仿宋"/>
          <w:sz w:val="24"/>
          <w:szCs w:val="24"/>
        </w:rPr>
        <w:t>选择“绩效评价”下的“项目评价-主管部门填报” 菜单，点击填报进去项自评价录入界面并进行录入，如下图。</w:t>
      </w:r>
    </w:p>
    <w:p>
      <w:pPr>
        <w:pStyle w:val="2"/>
        <w:ind w:left="0" w:leftChars="0"/>
      </w:pPr>
      <w:r>
        <w:drawing>
          <wp:inline distT="0" distB="0" distL="0" distR="0">
            <wp:extent cx="5274310" cy="3117850"/>
            <wp:effectExtent l="0" t="0" r="2540" b="635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pic:cNvPicPr>
                  </pic:nvPicPr>
                  <pic:blipFill>
                    <a:blip r:embed="rId20"/>
                    <a:stretch>
                      <a:fillRect/>
                    </a:stretch>
                  </pic:blipFill>
                  <pic:spPr>
                    <a:xfrm>
                      <a:off x="0" y="0"/>
                      <a:ext cx="5274310" cy="3118192"/>
                    </a:xfrm>
                    <a:prstGeom prst="rect">
                      <a:avLst/>
                    </a:prstGeom>
                  </pic:spPr>
                </pic:pic>
              </a:graphicData>
            </a:graphic>
          </wp:inline>
        </w:drawing>
      </w:r>
    </w:p>
    <w:p>
      <w:pPr>
        <w:pStyle w:val="2"/>
        <w:ind w:left="0" w:leftChars="0"/>
      </w:pPr>
      <w:r>
        <w:drawing>
          <wp:inline distT="0" distB="0" distL="114300" distR="114300">
            <wp:extent cx="5267960" cy="302006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960" cy="3020060"/>
                    </a:xfrm>
                    <a:prstGeom prst="rect">
                      <a:avLst/>
                    </a:prstGeom>
                    <a:noFill/>
                    <a:ln>
                      <a:noFill/>
                    </a:ln>
                  </pic:spPr>
                </pic:pic>
              </a:graphicData>
            </a:graphic>
          </wp:inline>
        </w:drawing>
      </w:r>
    </w:p>
    <w:p>
      <w:pPr>
        <w:pStyle w:val="2"/>
        <w:ind w:left="0" w:leftChars="0"/>
      </w:pPr>
      <w:r>
        <w:drawing>
          <wp:inline distT="0" distB="0" distL="114300" distR="114300">
            <wp:extent cx="5271770" cy="981075"/>
            <wp:effectExtent l="0" t="0" r="508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71770" cy="981075"/>
                    </a:xfrm>
                    <a:prstGeom prst="rect">
                      <a:avLst/>
                    </a:prstGeom>
                    <a:noFill/>
                    <a:ln>
                      <a:noFill/>
                    </a:ln>
                  </pic:spPr>
                </pic:pic>
              </a:graphicData>
            </a:graphic>
          </wp:inline>
        </w:drawing>
      </w:r>
    </w:p>
    <w:p>
      <w:pPr>
        <w:pStyle w:val="2"/>
        <w:ind w:left="0" w:leftChars="0"/>
      </w:pPr>
      <w:r>
        <w:drawing>
          <wp:inline distT="0" distB="0" distL="114300" distR="114300">
            <wp:extent cx="5271770" cy="2463165"/>
            <wp:effectExtent l="0" t="0" r="508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271770" cy="2463165"/>
                    </a:xfrm>
                    <a:prstGeom prst="rect">
                      <a:avLst/>
                    </a:prstGeom>
                    <a:noFill/>
                    <a:ln>
                      <a:noFill/>
                    </a:ln>
                  </pic:spPr>
                </pic:pic>
              </a:graphicData>
            </a:graphic>
          </wp:inline>
        </w:drawing>
      </w:r>
    </w:p>
    <w:p>
      <w:pPr>
        <w:pStyle w:val="2"/>
        <w:ind w:left="0" w:leftChars="0"/>
      </w:pPr>
    </w:p>
    <w:p>
      <w:pPr>
        <w:outlineLvl w:val="4"/>
        <w:rPr>
          <w:b/>
        </w:rPr>
      </w:pPr>
      <w:r>
        <w:rPr>
          <w:rFonts w:hint="eastAsia"/>
          <w:b/>
        </w:rPr>
        <w:t>（2）部门自评价项目修改及送审</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在‘项目评价-主管部门填报’菜单的‘待送审‘中，可对填报好的项目及退回的项目进行修改及送审，如下图。</w:t>
      </w:r>
    </w:p>
    <w:p>
      <w:pPr>
        <w:pStyle w:val="2"/>
        <w:ind w:left="0" w:leftChars="0"/>
      </w:pPr>
      <w:r>
        <w:drawing>
          <wp:inline distT="0" distB="0" distL="0" distR="0">
            <wp:extent cx="5274310" cy="2759710"/>
            <wp:effectExtent l="0" t="0" r="2540" b="254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pic:cNvPicPr>
                  </pic:nvPicPr>
                  <pic:blipFill>
                    <a:blip r:embed="rId15"/>
                    <a:stretch>
                      <a:fillRect/>
                    </a:stretch>
                  </pic:blipFill>
                  <pic:spPr>
                    <a:xfrm>
                      <a:off x="0" y="0"/>
                      <a:ext cx="5274310" cy="2759710"/>
                    </a:xfrm>
                    <a:prstGeom prst="rect">
                      <a:avLst/>
                    </a:prstGeom>
                  </pic:spPr>
                </pic:pic>
              </a:graphicData>
            </a:graphic>
          </wp:inline>
        </w:drawing>
      </w:r>
    </w:p>
    <w:p>
      <w:pPr>
        <w:outlineLvl w:val="4"/>
        <w:rPr>
          <w:b/>
        </w:rPr>
      </w:pPr>
      <w:r>
        <w:rPr>
          <w:rFonts w:hint="eastAsia"/>
          <w:b/>
        </w:rPr>
        <w:t>（3）部门自评价项目撤回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在‘项目评价-主管部门填报’菜单的‘已送审‘中，可对报至部门审核岗的自评价项目进行撤回，如果部门审核岗已经审核，则不能进行撤回，如下图。</w:t>
      </w:r>
    </w:p>
    <w:p>
      <w:pPr>
        <w:pStyle w:val="2"/>
        <w:ind w:left="0" w:leftChars="0"/>
      </w:pPr>
      <w:r>
        <w:drawing>
          <wp:inline distT="0" distB="0" distL="0" distR="0">
            <wp:extent cx="5273675" cy="3128645"/>
            <wp:effectExtent l="0" t="0" r="3175" b="1460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18"/>
                    <a:stretch>
                      <a:fillRect/>
                    </a:stretch>
                  </pic:blipFill>
                  <pic:spPr>
                    <a:xfrm>
                      <a:off x="0" y="0"/>
                      <a:ext cx="5274310" cy="3129049"/>
                    </a:xfrm>
                    <a:prstGeom prst="rect">
                      <a:avLst/>
                    </a:prstGeom>
                  </pic:spPr>
                </pic:pic>
              </a:graphicData>
            </a:graphic>
          </wp:inline>
        </w:drawing>
      </w:r>
    </w:p>
    <w:p>
      <w:pPr>
        <w:outlineLvl w:val="4"/>
        <w:rPr>
          <w:b/>
        </w:rPr>
      </w:pPr>
      <w:r>
        <w:rPr>
          <w:rFonts w:hint="eastAsia"/>
          <w:b/>
        </w:rPr>
        <w:t>（4）部门自评价项目查询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在‘项目评价-主管部门填报’菜单的‘全部‘中，可对用户权限下的所有项目进行查询，如下图。</w:t>
      </w:r>
    </w:p>
    <w:p>
      <w:pPr>
        <w:pStyle w:val="2"/>
        <w:ind w:left="0" w:leftChars="0"/>
      </w:pPr>
      <w:r>
        <w:drawing>
          <wp:inline distT="0" distB="0" distL="0" distR="0">
            <wp:extent cx="5274310" cy="3030855"/>
            <wp:effectExtent l="0" t="0" r="2540" b="1714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outlineLvl w:val="4"/>
        <w:rPr>
          <w:b/>
        </w:rPr>
      </w:pPr>
      <w:r>
        <w:rPr>
          <w:rFonts w:hint="eastAsia"/>
          <w:b/>
        </w:rPr>
        <w:t>（5）部门特殊自评价项目报送操作</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在‘项目评价-主管部门填报’菜单的‘待送审‘中，可对用户权限下的特殊项目进行确认及送审，如下图。</w:t>
      </w:r>
    </w:p>
    <w:p>
      <w:pPr>
        <w:pStyle w:val="2"/>
        <w:ind w:left="0" w:leftChars="0"/>
      </w:pPr>
      <w:r>
        <w:drawing>
          <wp:inline distT="0" distB="0" distL="0" distR="0">
            <wp:extent cx="5274310" cy="3093085"/>
            <wp:effectExtent l="0" t="0" r="2540" b="12065"/>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21"/>
                    <a:stretch>
                      <a:fillRect/>
                    </a:stretch>
                  </pic:blipFill>
                  <pic:spPr>
                    <a:xfrm>
                      <a:off x="0" y="0"/>
                      <a:ext cx="5274310" cy="3093085"/>
                    </a:xfrm>
                    <a:prstGeom prst="rect">
                      <a:avLst/>
                    </a:prstGeom>
                  </pic:spPr>
                </pic:pic>
              </a:graphicData>
            </a:graphic>
          </wp:inline>
        </w:drawing>
      </w:r>
    </w:p>
    <w:p>
      <w:pPr>
        <w:outlineLvl w:val="3"/>
        <w:rPr>
          <w:b/>
        </w:rPr>
      </w:pPr>
      <w:r>
        <w:rPr>
          <w:rFonts w:hint="eastAsia"/>
          <w:b/>
        </w:rPr>
        <w:t>2、部门经办用户审核操作</w:t>
      </w:r>
    </w:p>
    <w:p>
      <w:pPr>
        <w:outlineLvl w:val="4"/>
        <w:rPr>
          <w:b/>
        </w:rPr>
      </w:pPr>
      <w:r>
        <w:rPr>
          <w:rFonts w:hint="eastAsia"/>
          <w:b/>
        </w:rPr>
        <w:t>（1）单位自评价项目审核</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在‘项目评价审核-主管部门经办’菜单的‘待审核‘中，可对用户权限下的报到本流程环节的所有单位自评价项目进行审核及修改，部门自评价项目不经过此流程环节，如下图。</w:t>
      </w:r>
    </w:p>
    <w:p>
      <w:pPr>
        <w:pStyle w:val="2"/>
        <w:ind w:left="0" w:leftChars="0"/>
      </w:pPr>
      <w:r>
        <w:drawing>
          <wp:inline distT="0" distB="0" distL="0" distR="0">
            <wp:extent cx="5274310" cy="2759710"/>
            <wp:effectExtent l="0" t="0" r="2540" b="254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pic:cNvPicPr>
                  </pic:nvPicPr>
                  <pic:blipFill>
                    <a:blip r:embed="rId15"/>
                    <a:stretch>
                      <a:fillRect/>
                    </a:stretch>
                  </pic:blipFill>
                  <pic:spPr>
                    <a:xfrm>
                      <a:off x="0" y="0"/>
                      <a:ext cx="5274310" cy="2759710"/>
                    </a:xfrm>
                    <a:prstGeom prst="rect">
                      <a:avLst/>
                    </a:prstGeom>
                  </pic:spPr>
                </pic:pic>
              </a:graphicData>
            </a:graphic>
          </wp:inline>
        </w:drawing>
      </w:r>
    </w:p>
    <w:p>
      <w:pPr>
        <w:outlineLvl w:val="4"/>
        <w:rPr>
          <w:b/>
        </w:rPr>
      </w:pPr>
      <w:r>
        <w:rPr>
          <w:rFonts w:hint="eastAsia"/>
          <w:b/>
        </w:rPr>
        <w:t>（2）单位自评价项目撤回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在‘项目评价审核-主管部门经办’菜单的‘已送审‘中，可对报至部门审核岗的自评价项目进行撤回，如果部门审核岗已经审核，则不能进行撤回，如下图。</w:t>
      </w:r>
    </w:p>
    <w:p>
      <w:pPr>
        <w:pStyle w:val="2"/>
        <w:ind w:left="0" w:leftChars="0"/>
      </w:pPr>
      <w:r>
        <w:drawing>
          <wp:inline distT="0" distB="0" distL="0" distR="0">
            <wp:extent cx="5273675" cy="2860040"/>
            <wp:effectExtent l="0" t="0" r="3175" b="1651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18"/>
                    <a:stretch>
                      <a:fillRect/>
                    </a:stretch>
                  </pic:blipFill>
                  <pic:spPr>
                    <a:xfrm>
                      <a:off x="0" y="0"/>
                      <a:ext cx="5274310" cy="2860350"/>
                    </a:xfrm>
                    <a:prstGeom prst="rect">
                      <a:avLst/>
                    </a:prstGeom>
                  </pic:spPr>
                </pic:pic>
              </a:graphicData>
            </a:graphic>
          </wp:inline>
        </w:drawing>
      </w:r>
    </w:p>
    <w:p>
      <w:pPr>
        <w:outlineLvl w:val="4"/>
        <w:rPr>
          <w:b/>
        </w:rPr>
      </w:pPr>
      <w:r>
        <w:rPr>
          <w:rFonts w:hint="eastAsia"/>
          <w:b/>
        </w:rPr>
        <w:t>（3）单位自评价项目查询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在‘项目评价审核-主管部门经办’菜单的‘全部‘中，可对用户权限下的所有自评价项目进行查询，如下图。</w:t>
      </w:r>
    </w:p>
    <w:p>
      <w:pPr>
        <w:pStyle w:val="2"/>
        <w:ind w:left="0" w:leftChars="0"/>
      </w:pPr>
      <w:r>
        <w:drawing>
          <wp:inline distT="0" distB="0" distL="0" distR="0">
            <wp:extent cx="5274310" cy="3030855"/>
            <wp:effectExtent l="0" t="0" r="2540" b="17145"/>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outlineLvl w:val="3"/>
        <w:rPr>
          <w:b/>
        </w:rPr>
      </w:pPr>
      <w:r>
        <w:rPr>
          <w:rFonts w:hint="eastAsia"/>
          <w:b/>
        </w:rPr>
        <w:t>3、部门审核用户审核操作</w:t>
      </w:r>
    </w:p>
    <w:p>
      <w:pPr>
        <w:outlineLvl w:val="4"/>
        <w:rPr>
          <w:b/>
        </w:rPr>
      </w:pPr>
      <w:r>
        <w:rPr>
          <w:rFonts w:hint="eastAsia"/>
          <w:b/>
        </w:rPr>
        <w:t>（1）单位及部门自评价项目审核</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在‘项目评价审核-主管部门审核’菜单的‘待审核‘中，可对用户权限下的报到本流程环节的所有单位及部门自评价项目进行审核及修改，如下图。</w:t>
      </w:r>
    </w:p>
    <w:p>
      <w:pPr>
        <w:pStyle w:val="2"/>
        <w:ind w:left="0" w:leftChars="0"/>
      </w:pPr>
    </w:p>
    <w:p>
      <w:pPr>
        <w:outlineLvl w:val="4"/>
        <w:rPr>
          <w:b/>
        </w:rPr>
      </w:pPr>
      <w:r>
        <w:rPr>
          <w:rFonts w:hint="eastAsia"/>
          <w:b/>
        </w:rPr>
        <w:t>（2）单位及部门自评价项目撤回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在‘项目评价审核-主管部门审核’菜单的‘已送审‘中，可对报至业务处室经办岗的自评价项目进行撤回，如果业务处室经办岗已经审核，则不能进行撤回，如下图。</w:t>
      </w:r>
    </w:p>
    <w:p>
      <w:pPr>
        <w:pStyle w:val="2"/>
        <w:ind w:left="0" w:leftChars="0"/>
      </w:pPr>
      <w:r>
        <w:drawing>
          <wp:inline distT="0" distB="0" distL="0" distR="0">
            <wp:extent cx="5273675" cy="2860040"/>
            <wp:effectExtent l="0" t="0" r="3175" b="1651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18"/>
                    <a:stretch>
                      <a:fillRect/>
                    </a:stretch>
                  </pic:blipFill>
                  <pic:spPr>
                    <a:xfrm>
                      <a:off x="0" y="0"/>
                      <a:ext cx="5274310" cy="2860350"/>
                    </a:xfrm>
                    <a:prstGeom prst="rect">
                      <a:avLst/>
                    </a:prstGeom>
                  </pic:spPr>
                </pic:pic>
              </a:graphicData>
            </a:graphic>
          </wp:inline>
        </w:drawing>
      </w:r>
    </w:p>
    <w:p>
      <w:pPr>
        <w:outlineLvl w:val="4"/>
        <w:rPr>
          <w:b/>
        </w:rPr>
      </w:pPr>
      <w:r>
        <w:rPr>
          <w:rFonts w:hint="eastAsia"/>
          <w:b/>
        </w:rPr>
        <w:t>（3）单位及部门自评价项目查询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在‘项目评价审核-主管部门审核’菜单的‘全部‘中，可对用户权限下的所有自评价项目进行查询，如下图。</w:t>
      </w:r>
    </w:p>
    <w:p>
      <w:pPr>
        <w:pStyle w:val="2"/>
        <w:ind w:left="0" w:leftChars="0"/>
      </w:pPr>
      <w:r>
        <w:drawing>
          <wp:inline distT="0" distB="0" distL="0" distR="0">
            <wp:extent cx="5274310" cy="3030855"/>
            <wp:effectExtent l="0" t="0" r="2540" b="1714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outlineLvl w:val="2"/>
        <w:rPr>
          <w:b/>
        </w:rPr>
      </w:pPr>
      <w:bookmarkStart w:id="10" w:name="_Toc65455104"/>
      <w:r>
        <w:rPr>
          <w:rFonts w:hint="eastAsia"/>
          <w:b/>
        </w:rPr>
        <w:t>（三）业务处室用户操作</w:t>
      </w:r>
      <w:bookmarkEnd w:id="10"/>
    </w:p>
    <w:p>
      <w:pPr>
        <w:outlineLvl w:val="3"/>
        <w:rPr>
          <w:b/>
        </w:rPr>
      </w:pPr>
      <w:r>
        <w:rPr>
          <w:rFonts w:hint="eastAsia"/>
          <w:b/>
        </w:rPr>
        <w:t>1、业务处室经办用户填报操作</w:t>
      </w:r>
    </w:p>
    <w:p>
      <w:pPr>
        <w:outlineLvl w:val="4"/>
        <w:rPr>
          <w:b/>
        </w:rPr>
      </w:pPr>
      <w:r>
        <w:rPr>
          <w:rFonts w:hint="eastAsia"/>
          <w:b/>
        </w:rPr>
        <w:t>（1）业务处室自评价项目填报</w:t>
      </w:r>
    </w:p>
    <w:p>
      <w:pPr>
        <w:spacing w:line="440" w:lineRule="exact"/>
        <w:ind w:firstLine="480" w:firstLineChars="200"/>
        <w:rPr>
          <w:rFonts w:ascii="仿宋" w:hAnsi="仿宋" w:cs="仿宋"/>
          <w:sz w:val="24"/>
          <w:szCs w:val="24"/>
        </w:rPr>
      </w:pPr>
      <w:r>
        <w:rPr>
          <w:rFonts w:hint="eastAsia" w:ascii="仿宋" w:hAnsi="仿宋" w:cs="仿宋"/>
          <w:sz w:val="24"/>
          <w:szCs w:val="24"/>
        </w:rPr>
        <w:t>选择“绩效评价”下的“项目评价-业务处室填报” 菜单，点击填报进去项自评价录入界面并进行录入，如下图。</w:t>
      </w:r>
    </w:p>
    <w:p>
      <w:pPr>
        <w:pStyle w:val="2"/>
        <w:ind w:left="0" w:leftChars="0"/>
      </w:pPr>
      <w:r>
        <w:drawing>
          <wp:inline distT="0" distB="0" distL="0" distR="0">
            <wp:extent cx="5274310" cy="3117850"/>
            <wp:effectExtent l="0" t="0" r="2540" b="635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pic:cNvPicPr>
                  </pic:nvPicPr>
                  <pic:blipFill>
                    <a:blip r:embed="rId20"/>
                    <a:stretch>
                      <a:fillRect/>
                    </a:stretch>
                  </pic:blipFill>
                  <pic:spPr>
                    <a:xfrm>
                      <a:off x="0" y="0"/>
                      <a:ext cx="5274310" cy="3117850"/>
                    </a:xfrm>
                    <a:prstGeom prst="rect">
                      <a:avLst/>
                    </a:prstGeom>
                  </pic:spPr>
                </pic:pic>
              </a:graphicData>
            </a:graphic>
          </wp:inline>
        </w:drawing>
      </w:r>
    </w:p>
    <w:p>
      <w:pPr>
        <w:pStyle w:val="2"/>
        <w:ind w:left="0" w:leftChars="0"/>
      </w:pPr>
      <w:r>
        <w:drawing>
          <wp:inline distT="0" distB="0" distL="114300" distR="114300">
            <wp:extent cx="5267960" cy="3020060"/>
            <wp:effectExtent l="0" t="0" r="889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67960" cy="3020060"/>
                    </a:xfrm>
                    <a:prstGeom prst="rect">
                      <a:avLst/>
                    </a:prstGeom>
                    <a:noFill/>
                    <a:ln>
                      <a:noFill/>
                    </a:ln>
                  </pic:spPr>
                </pic:pic>
              </a:graphicData>
            </a:graphic>
          </wp:inline>
        </w:drawing>
      </w:r>
    </w:p>
    <w:p>
      <w:pPr>
        <w:pStyle w:val="2"/>
        <w:ind w:left="0" w:leftChars="0"/>
      </w:pPr>
      <w:r>
        <w:drawing>
          <wp:inline distT="0" distB="0" distL="114300" distR="114300">
            <wp:extent cx="5271770" cy="981075"/>
            <wp:effectExtent l="0" t="0" r="508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5271770" cy="981075"/>
                    </a:xfrm>
                    <a:prstGeom prst="rect">
                      <a:avLst/>
                    </a:prstGeom>
                    <a:noFill/>
                    <a:ln>
                      <a:noFill/>
                    </a:ln>
                  </pic:spPr>
                </pic:pic>
              </a:graphicData>
            </a:graphic>
          </wp:inline>
        </w:drawing>
      </w:r>
    </w:p>
    <w:p>
      <w:pPr>
        <w:pStyle w:val="2"/>
        <w:ind w:left="0" w:leftChars="0"/>
      </w:pPr>
      <w:r>
        <w:drawing>
          <wp:inline distT="0" distB="0" distL="114300" distR="114300">
            <wp:extent cx="5271770" cy="2463165"/>
            <wp:effectExtent l="0" t="0" r="508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271770" cy="2463165"/>
                    </a:xfrm>
                    <a:prstGeom prst="rect">
                      <a:avLst/>
                    </a:prstGeom>
                    <a:noFill/>
                    <a:ln>
                      <a:noFill/>
                    </a:ln>
                  </pic:spPr>
                </pic:pic>
              </a:graphicData>
            </a:graphic>
          </wp:inline>
        </w:drawing>
      </w:r>
    </w:p>
    <w:p>
      <w:pPr>
        <w:outlineLvl w:val="4"/>
        <w:rPr>
          <w:b/>
        </w:rPr>
      </w:pPr>
      <w:r>
        <w:rPr>
          <w:rFonts w:hint="eastAsia"/>
          <w:b/>
        </w:rPr>
        <w:t>（2）业务处室自评价项目修改及送审</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在‘项目评价-业务处室填报’菜单的‘待送审‘中，可对填报好的项目及退回的项目进行修改及送审，如下图。</w:t>
      </w:r>
    </w:p>
    <w:p>
      <w:pPr>
        <w:pStyle w:val="2"/>
        <w:ind w:left="0" w:leftChars="0"/>
      </w:pPr>
      <w:r>
        <w:drawing>
          <wp:inline distT="0" distB="0" distL="0" distR="0">
            <wp:extent cx="5274310" cy="2759710"/>
            <wp:effectExtent l="0" t="0" r="2540" b="254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15"/>
                    <a:stretch>
                      <a:fillRect/>
                    </a:stretch>
                  </pic:blipFill>
                  <pic:spPr>
                    <a:xfrm>
                      <a:off x="0" y="0"/>
                      <a:ext cx="5274310" cy="2759710"/>
                    </a:xfrm>
                    <a:prstGeom prst="rect">
                      <a:avLst/>
                    </a:prstGeom>
                  </pic:spPr>
                </pic:pic>
              </a:graphicData>
            </a:graphic>
          </wp:inline>
        </w:drawing>
      </w:r>
    </w:p>
    <w:p>
      <w:pPr>
        <w:outlineLvl w:val="4"/>
        <w:rPr>
          <w:b/>
        </w:rPr>
      </w:pPr>
      <w:r>
        <w:rPr>
          <w:rFonts w:hint="eastAsia"/>
          <w:b/>
        </w:rPr>
        <w:t>（3）业务处室自评价项目撤回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在‘项目评价-业务处室填报’菜单的‘已送审‘中，可对报至业务处室审核岗的自评价项目进行撤回，如果业务处室审核岗已经审核，则不能进行撤回，如下图。</w:t>
      </w:r>
    </w:p>
    <w:p>
      <w:pPr>
        <w:pStyle w:val="2"/>
        <w:ind w:left="0" w:leftChars="0"/>
      </w:pPr>
      <w:r>
        <w:drawing>
          <wp:inline distT="0" distB="0" distL="0" distR="0">
            <wp:extent cx="5273675" cy="3128645"/>
            <wp:effectExtent l="0" t="0" r="3175" b="14605"/>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18"/>
                    <a:stretch>
                      <a:fillRect/>
                    </a:stretch>
                  </pic:blipFill>
                  <pic:spPr>
                    <a:xfrm>
                      <a:off x="0" y="0"/>
                      <a:ext cx="5274310" cy="3129049"/>
                    </a:xfrm>
                    <a:prstGeom prst="rect">
                      <a:avLst/>
                    </a:prstGeom>
                  </pic:spPr>
                </pic:pic>
              </a:graphicData>
            </a:graphic>
          </wp:inline>
        </w:drawing>
      </w:r>
    </w:p>
    <w:p>
      <w:pPr>
        <w:outlineLvl w:val="4"/>
        <w:rPr>
          <w:b/>
        </w:rPr>
      </w:pPr>
      <w:r>
        <w:rPr>
          <w:rFonts w:hint="eastAsia"/>
          <w:b/>
        </w:rPr>
        <w:t>（4）业务处室自评价项目查询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在‘项目评价-业务处室填报’菜单的‘全部‘中，可对用户权限下的所有项目进行查询，如下图。</w:t>
      </w:r>
    </w:p>
    <w:p>
      <w:pPr>
        <w:pStyle w:val="2"/>
        <w:ind w:left="0" w:leftChars="0"/>
      </w:pPr>
      <w:r>
        <w:drawing>
          <wp:inline distT="0" distB="0" distL="0" distR="0">
            <wp:extent cx="5274310" cy="3030855"/>
            <wp:effectExtent l="0" t="0" r="2540" b="17145"/>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outlineLvl w:val="3"/>
        <w:rPr>
          <w:b/>
        </w:rPr>
      </w:pPr>
      <w:r>
        <w:rPr>
          <w:rFonts w:hint="eastAsia"/>
          <w:b/>
        </w:rPr>
        <w:t>2、业务处室经办用户审核操作</w:t>
      </w:r>
    </w:p>
    <w:p>
      <w:pPr>
        <w:outlineLvl w:val="4"/>
        <w:rPr>
          <w:b/>
        </w:rPr>
      </w:pPr>
      <w:r>
        <w:rPr>
          <w:rFonts w:hint="eastAsia"/>
          <w:b/>
        </w:rPr>
        <w:t>（1）单位及部门自评价项目审核</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在‘项目评价审核-业务处室经办’菜单的‘待审核‘中，可对用户权限下的报到本流程环节的所有单位及部门自评价项目进行审核及修改，处室自评价项目不经过此流程环节，如下图。</w:t>
      </w:r>
    </w:p>
    <w:p>
      <w:pPr>
        <w:pStyle w:val="2"/>
        <w:ind w:left="0" w:leftChars="0"/>
      </w:pPr>
      <w:r>
        <w:drawing>
          <wp:inline distT="0" distB="0" distL="0" distR="0">
            <wp:extent cx="5273675" cy="2860040"/>
            <wp:effectExtent l="0" t="0" r="3175" b="1651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pic:cNvPicPr>
                  </pic:nvPicPr>
                  <pic:blipFill>
                    <a:blip r:embed="rId18"/>
                    <a:stretch>
                      <a:fillRect/>
                    </a:stretch>
                  </pic:blipFill>
                  <pic:spPr>
                    <a:xfrm>
                      <a:off x="0" y="0"/>
                      <a:ext cx="5274310" cy="2860350"/>
                    </a:xfrm>
                    <a:prstGeom prst="rect">
                      <a:avLst/>
                    </a:prstGeom>
                  </pic:spPr>
                </pic:pic>
              </a:graphicData>
            </a:graphic>
          </wp:inline>
        </w:drawing>
      </w:r>
    </w:p>
    <w:p>
      <w:pPr>
        <w:outlineLvl w:val="4"/>
        <w:rPr>
          <w:b/>
        </w:rPr>
      </w:pPr>
      <w:r>
        <w:rPr>
          <w:rFonts w:hint="eastAsia"/>
          <w:b/>
        </w:rPr>
        <w:t>（2）单位及部门自评价项目撤回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在‘项目评价审核-业务处室经办’菜单的‘已送审‘中，可对报至处室审核岗的自评价项目进行撤回，如果处室审核岗已经审核，则不能进行撤回，如下图。</w:t>
      </w:r>
    </w:p>
    <w:p>
      <w:pPr>
        <w:pStyle w:val="2"/>
        <w:ind w:left="0" w:leftChars="0"/>
      </w:pPr>
      <w:r>
        <w:drawing>
          <wp:inline distT="0" distB="0" distL="0" distR="0">
            <wp:extent cx="5271135" cy="3371215"/>
            <wp:effectExtent l="0" t="0" r="5715" b="63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18"/>
                    <a:stretch>
                      <a:fillRect/>
                    </a:stretch>
                  </pic:blipFill>
                  <pic:spPr>
                    <a:xfrm>
                      <a:off x="0" y="0"/>
                      <a:ext cx="5274310" cy="3373013"/>
                    </a:xfrm>
                    <a:prstGeom prst="rect">
                      <a:avLst/>
                    </a:prstGeom>
                  </pic:spPr>
                </pic:pic>
              </a:graphicData>
            </a:graphic>
          </wp:inline>
        </w:drawing>
      </w:r>
    </w:p>
    <w:p>
      <w:pPr>
        <w:outlineLvl w:val="4"/>
        <w:rPr>
          <w:b/>
        </w:rPr>
      </w:pPr>
      <w:r>
        <w:rPr>
          <w:rFonts w:hint="eastAsia"/>
          <w:b/>
        </w:rPr>
        <w:t>（3）单位及部门自评价项目查询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在‘项目评价审核-业务处室经办’菜单的‘全部‘中，可对用户权限下的所有自评价项目进行查询，如下图。</w:t>
      </w:r>
    </w:p>
    <w:p>
      <w:pPr>
        <w:pStyle w:val="2"/>
        <w:ind w:left="0" w:leftChars="0"/>
      </w:pPr>
      <w:r>
        <w:drawing>
          <wp:inline distT="0" distB="0" distL="0" distR="0">
            <wp:extent cx="5271135" cy="2898140"/>
            <wp:effectExtent l="0" t="0" r="5715" b="1651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19"/>
                    <a:stretch>
                      <a:fillRect/>
                    </a:stretch>
                  </pic:blipFill>
                  <pic:spPr>
                    <a:xfrm>
                      <a:off x="0" y="0"/>
                      <a:ext cx="5274310" cy="2899678"/>
                    </a:xfrm>
                    <a:prstGeom prst="rect">
                      <a:avLst/>
                    </a:prstGeom>
                  </pic:spPr>
                </pic:pic>
              </a:graphicData>
            </a:graphic>
          </wp:inline>
        </w:drawing>
      </w:r>
    </w:p>
    <w:p>
      <w:pPr>
        <w:outlineLvl w:val="3"/>
        <w:rPr>
          <w:b/>
        </w:rPr>
      </w:pPr>
      <w:r>
        <w:rPr>
          <w:rFonts w:hint="eastAsia"/>
          <w:b/>
        </w:rPr>
        <w:t>3、业务处室审核用户审核操作</w:t>
      </w:r>
    </w:p>
    <w:p>
      <w:pPr>
        <w:outlineLvl w:val="4"/>
        <w:rPr>
          <w:b/>
        </w:rPr>
      </w:pPr>
      <w:r>
        <w:rPr>
          <w:rFonts w:hint="eastAsia"/>
          <w:b/>
        </w:rPr>
        <w:t>（1）单位、部门及业务处室自评价项目审核</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在‘项目评价审核-业务处室审核’菜单的‘待审核‘中，可对用户权限下的报到本流程环节的所有单位、部门及处室自评价项目进行审核及修改，如下图。</w:t>
      </w:r>
    </w:p>
    <w:p>
      <w:pPr>
        <w:pStyle w:val="2"/>
        <w:ind w:left="0" w:leftChars="0"/>
      </w:pPr>
      <w:r>
        <w:drawing>
          <wp:inline distT="0" distB="0" distL="0" distR="0">
            <wp:extent cx="5273675" cy="2860040"/>
            <wp:effectExtent l="0" t="0" r="3175" b="1651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pic:cNvPicPr>
                  </pic:nvPicPr>
                  <pic:blipFill>
                    <a:blip r:embed="rId18"/>
                    <a:stretch>
                      <a:fillRect/>
                    </a:stretch>
                  </pic:blipFill>
                  <pic:spPr>
                    <a:xfrm>
                      <a:off x="0" y="0"/>
                      <a:ext cx="5274310" cy="2860350"/>
                    </a:xfrm>
                    <a:prstGeom prst="rect">
                      <a:avLst/>
                    </a:prstGeom>
                  </pic:spPr>
                </pic:pic>
              </a:graphicData>
            </a:graphic>
          </wp:inline>
        </w:drawing>
      </w:r>
    </w:p>
    <w:p>
      <w:pPr>
        <w:outlineLvl w:val="4"/>
        <w:rPr>
          <w:b/>
        </w:rPr>
      </w:pPr>
      <w:r>
        <w:rPr>
          <w:rFonts w:hint="eastAsia"/>
          <w:b/>
        </w:rPr>
        <w:t>（2）单位、部门及业务处室自评价项目撤回</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在‘项目评价审核-处室审核’菜单的‘已送审‘中，可对报至绩效处经办岗的自评价项目进行撤回，如果绩效处经办岗已经审核，则不能进行撤回，如下图。</w:t>
      </w:r>
    </w:p>
    <w:p>
      <w:pPr>
        <w:pStyle w:val="2"/>
        <w:ind w:left="0" w:leftChars="0"/>
      </w:pPr>
      <w:r>
        <w:drawing>
          <wp:inline distT="0" distB="0" distL="0" distR="0">
            <wp:extent cx="5270500" cy="2683510"/>
            <wp:effectExtent l="0" t="0" r="6350" b="254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18"/>
                    <a:stretch>
                      <a:fillRect/>
                    </a:stretch>
                  </pic:blipFill>
                  <pic:spPr>
                    <a:xfrm>
                      <a:off x="0" y="0"/>
                      <a:ext cx="5274310" cy="2685307"/>
                    </a:xfrm>
                    <a:prstGeom prst="rect">
                      <a:avLst/>
                    </a:prstGeom>
                  </pic:spPr>
                </pic:pic>
              </a:graphicData>
            </a:graphic>
          </wp:inline>
        </w:drawing>
      </w:r>
    </w:p>
    <w:p>
      <w:pPr>
        <w:outlineLvl w:val="4"/>
        <w:rPr>
          <w:b/>
        </w:rPr>
      </w:pPr>
      <w:r>
        <w:rPr>
          <w:rFonts w:hint="eastAsia"/>
          <w:b/>
        </w:rPr>
        <w:t>（3）单位、部门及业务处室自评价项目查询</w:t>
      </w:r>
    </w:p>
    <w:p>
      <w:pPr>
        <w:spacing w:line="440" w:lineRule="exact"/>
        <w:ind w:firstLine="480" w:firstLineChars="200"/>
        <w:rPr>
          <w:rFonts w:ascii="仿宋" w:hAnsi="仿宋" w:cs="仿宋"/>
          <w:sz w:val="24"/>
          <w:szCs w:val="24"/>
        </w:rPr>
      </w:pPr>
      <w:r>
        <w:rPr>
          <w:rFonts w:hint="eastAsia" w:ascii="仿宋" w:hAnsi="仿宋" w:cs="仿宋"/>
          <w:sz w:val="24"/>
          <w:szCs w:val="24"/>
        </w:rPr>
        <w:t>在‘项目评价审核-处室审核’菜单的‘全部‘中，可对用户权限下的所有自评价项目进行查询，如下图。</w:t>
      </w:r>
    </w:p>
    <w:p>
      <w:pPr>
        <w:pStyle w:val="2"/>
        <w:ind w:left="0" w:leftChars="0"/>
      </w:pPr>
      <w:r>
        <w:drawing>
          <wp:inline distT="0" distB="0" distL="0" distR="0">
            <wp:extent cx="5274310" cy="3030855"/>
            <wp:effectExtent l="0" t="0" r="2540" b="1714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19"/>
                    <a:stretch>
                      <a:fillRect/>
                    </a:stretch>
                  </pic:blipFill>
                  <pic:spPr>
                    <a:xfrm>
                      <a:off x="0" y="0"/>
                      <a:ext cx="5274310" cy="3030855"/>
                    </a:xfrm>
                    <a:prstGeom prst="rect">
                      <a:avLst/>
                    </a:prstGeom>
                  </pic:spPr>
                </pic:pic>
              </a:graphicData>
            </a:graphic>
          </wp:inline>
        </w:drawing>
      </w:r>
    </w:p>
    <w:p>
      <w:pPr>
        <w:pStyle w:val="4"/>
        <w:numPr>
          <w:ilvl w:val="0"/>
          <w:numId w:val="1"/>
        </w:numPr>
        <w:tabs>
          <w:tab w:val="left" w:pos="425"/>
          <w:tab w:val="left" w:pos="560"/>
        </w:tabs>
        <w:rPr>
          <w:rFonts w:ascii="仿宋" w:hAnsi="仿宋" w:eastAsia="仿宋"/>
        </w:rPr>
      </w:pPr>
      <w:bookmarkStart w:id="11" w:name="_Toc65455105"/>
      <w:r>
        <w:rPr>
          <w:rFonts w:hint="eastAsia" w:ascii="仿宋" w:hAnsi="仿宋" w:eastAsia="仿宋"/>
        </w:rPr>
        <w:t>部门整体自评价系统操作</w:t>
      </w:r>
      <w:bookmarkEnd w:id="11"/>
    </w:p>
    <w:p>
      <w:pPr>
        <w:outlineLvl w:val="2"/>
        <w:rPr>
          <w:b/>
        </w:rPr>
      </w:pPr>
      <w:bookmarkStart w:id="12" w:name="_Toc65455106"/>
      <w:r>
        <w:rPr>
          <w:rFonts w:hint="eastAsia"/>
          <w:b/>
        </w:rPr>
        <w:t>（一）部门用户操作</w:t>
      </w:r>
      <w:bookmarkEnd w:id="12"/>
    </w:p>
    <w:p>
      <w:pPr>
        <w:outlineLvl w:val="3"/>
        <w:rPr>
          <w:b/>
        </w:rPr>
      </w:pPr>
      <w:r>
        <w:rPr>
          <w:rFonts w:hint="eastAsia"/>
          <w:b/>
        </w:rPr>
        <w:t>1、部门经办用户操作</w:t>
      </w:r>
    </w:p>
    <w:p>
      <w:pPr>
        <w:outlineLvl w:val="4"/>
        <w:rPr>
          <w:b/>
        </w:rPr>
      </w:pPr>
      <w:r>
        <w:rPr>
          <w:rFonts w:hint="eastAsia"/>
          <w:b/>
        </w:rPr>
        <w:t>（1）部门整体自评价填报</w:t>
      </w:r>
    </w:p>
    <w:p>
      <w:pPr>
        <w:spacing w:line="440" w:lineRule="exact"/>
        <w:ind w:firstLine="480" w:firstLineChars="200"/>
        <w:rPr>
          <w:rFonts w:ascii="仿宋" w:hAnsi="仿宋" w:cs="仿宋"/>
          <w:sz w:val="24"/>
          <w:szCs w:val="24"/>
        </w:rPr>
      </w:pPr>
      <w:r>
        <w:rPr>
          <w:rFonts w:hint="eastAsia" w:ascii="仿宋" w:hAnsi="仿宋" w:cs="仿宋"/>
          <w:sz w:val="24"/>
          <w:szCs w:val="24"/>
        </w:rPr>
        <w:t>选择“绩效评价”下的“部门整体评价填报” 菜单，点击填报进去部门整体自评价录入界面并进行录入，如下图。</w:t>
      </w:r>
    </w:p>
    <w:p>
      <w:pPr>
        <w:pStyle w:val="2"/>
        <w:ind w:left="0" w:leftChars="0"/>
      </w:pPr>
      <w:r>
        <w:drawing>
          <wp:inline distT="0" distB="0" distL="0" distR="0">
            <wp:extent cx="5274310" cy="2087880"/>
            <wp:effectExtent l="0" t="0" r="2540" b="762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22"/>
                    <a:stretch>
                      <a:fillRect/>
                    </a:stretch>
                  </pic:blipFill>
                  <pic:spPr>
                    <a:xfrm>
                      <a:off x="0" y="0"/>
                      <a:ext cx="5274310" cy="2088358"/>
                    </a:xfrm>
                    <a:prstGeom prst="rect">
                      <a:avLst/>
                    </a:prstGeom>
                  </pic:spPr>
                </pic:pic>
              </a:graphicData>
            </a:graphic>
          </wp:inline>
        </w:drawing>
      </w:r>
    </w:p>
    <w:p>
      <w:pPr>
        <w:pStyle w:val="2"/>
        <w:ind w:left="0" w:leftChars="0"/>
      </w:pPr>
      <w:r>
        <w:drawing>
          <wp:inline distT="0" distB="0" distL="0" distR="0">
            <wp:extent cx="5274310" cy="2393315"/>
            <wp:effectExtent l="0" t="0" r="2540" b="6985"/>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23"/>
                    <a:stretch>
                      <a:fillRect/>
                    </a:stretch>
                  </pic:blipFill>
                  <pic:spPr>
                    <a:xfrm>
                      <a:off x="0" y="0"/>
                      <a:ext cx="5274310" cy="2393584"/>
                    </a:xfrm>
                    <a:prstGeom prst="rect">
                      <a:avLst/>
                    </a:prstGeom>
                  </pic:spPr>
                </pic:pic>
              </a:graphicData>
            </a:graphic>
          </wp:inline>
        </w:drawing>
      </w:r>
    </w:p>
    <w:p>
      <w:pPr>
        <w:pStyle w:val="2"/>
        <w:ind w:left="0" w:leftChars="0"/>
      </w:pPr>
      <w:r>
        <w:drawing>
          <wp:inline distT="0" distB="0" distL="0" distR="0">
            <wp:extent cx="5274310" cy="2221865"/>
            <wp:effectExtent l="0" t="0" r="2540" b="6985"/>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24"/>
                    <a:stretch>
                      <a:fillRect/>
                    </a:stretch>
                  </pic:blipFill>
                  <pic:spPr>
                    <a:xfrm>
                      <a:off x="0" y="0"/>
                      <a:ext cx="5274310" cy="2222047"/>
                    </a:xfrm>
                    <a:prstGeom prst="rect">
                      <a:avLst/>
                    </a:prstGeom>
                  </pic:spPr>
                </pic:pic>
              </a:graphicData>
            </a:graphic>
          </wp:inline>
        </w:drawing>
      </w:r>
    </w:p>
    <w:p>
      <w:pPr>
        <w:pStyle w:val="2"/>
        <w:ind w:left="0" w:leftChars="0"/>
      </w:pPr>
      <w:r>
        <w:drawing>
          <wp:inline distT="0" distB="0" distL="0" distR="0">
            <wp:extent cx="5274310" cy="1492885"/>
            <wp:effectExtent l="0" t="0" r="2540" b="12065"/>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25"/>
                    <a:stretch>
                      <a:fillRect/>
                    </a:stretch>
                  </pic:blipFill>
                  <pic:spPr>
                    <a:xfrm>
                      <a:off x="0" y="0"/>
                      <a:ext cx="5274310" cy="1493167"/>
                    </a:xfrm>
                    <a:prstGeom prst="rect">
                      <a:avLst/>
                    </a:prstGeom>
                  </pic:spPr>
                </pic:pic>
              </a:graphicData>
            </a:graphic>
          </wp:inline>
        </w:drawing>
      </w:r>
    </w:p>
    <w:p>
      <w:pPr>
        <w:pStyle w:val="2"/>
        <w:ind w:left="0" w:leftChars="0"/>
      </w:pPr>
      <w:r>
        <w:drawing>
          <wp:inline distT="0" distB="0" distL="0" distR="0">
            <wp:extent cx="5274310" cy="2623820"/>
            <wp:effectExtent l="0" t="0" r="2540" b="508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26"/>
                    <a:stretch>
                      <a:fillRect/>
                    </a:stretch>
                  </pic:blipFill>
                  <pic:spPr>
                    <a:xfrm>
                      <a:off x="0" y="0"/>
                      <a:ext cx="5274310" cy="2624335"/>
                    </a:xfrm>
                    <a:prstGeom prst="rect">
                      <a:avLst/>
                    </a:prstGeom>
                  </pic:spPr>
                </pic:pic>
              </a:graphicData>
            </a:graphic>
          </wp:inline>
        </w:drawing>
      </w:r>
    </w:p>
    <w:p>
      <w:pPr>
        <w:pStyle w:val="2"/>
        <w:ind w:left="0" w:leftChars="0"/>
      </w:pPr>
    </w:p>
    <w:p>
      <w:pPr>
        <w:outlineLvl w:val="4"/>
        <w:rPr>
          <w:b/>
        </w:rPr>
      </w:pPr>
      <w:r>
        <w:rPr>
          <w:rFonts w:hint="eastAsia"/>
          <w:b/>
        </w:rPr>
        <w:t>（2）部门整体自评价修改及送审</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在‘部门整体评价填报’菜单的‘待送审‘中，可对填报好的部门整体自评价及退回的部门整体自评价进行修改及送审，如下图。</w:t>
      </w:r>
    </w:p>
    <w:p>
      <w:pPr>
        <w:pStyle w:val="2"/>
        <w:ind w:left="0" w:leftChars="0"/>
      </w:pPr>
      <w:r>
        <w:drawing>
          <wp:inline distT="0" distB="0" distL="0" distR="0">
            <wp:extent cx="5274310" cy="2885440"/>
            <wp:effectExtent l="0" t="0" r="2540" b="1016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27"/>
                    <a:stretch>
                      <a:fillRect/>
                    </a:stretch>
                  </pic:blipFill>
                  <pic:spPr>
                    <a:xfrm>
                      <a:off x="0" y="0"/>
                      <a:ext cx="5274310" cy="2885609"/>
                    </a:xfrm>
                    <a:prstGeom prst="rect">
                      <a:avLst/>
                    </a:prstGeom>
                  </pic:spPr>
                </pic:pic>
              </a:graphicData>
            </a:graphic>
          </wp:inline>
        </w:drawing>
      </w:r>
    </w:p>
    <w:p>
      <w:pPr>
        <w:outlineLvl w:val="4"/>
        <w:rPr>
          <w:b/>
        </w:rPr>
      </w:pPr>
      <w:r>
        <w:rPr>
          <w:rFonts w:hint="eastAsia"/>
          <w:b/>
        </w:rPr>
        <w:t>（3）部门整体自评价撤回</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在‘部门整体评价填报’菜单的‘已送审‘中，可对报至单位审核岗的部门整体自评价进行撤回，如果单位审核岗已经审核，则不能进行撤回，如下图。</w:t>
      </w:r>
    </w:p>
    <w:p>
      <w:pPr>
        <w:pStyle w:val="2"/>
        <w:ind w:left="0" w:leftChars="0"/>
      </w:pPr>
      <w:r>
        <w:drawing>
          <wp:inline distT="0" distB="0" distL="0" distR="0">
            <wp:extent cx="5274310" cy="3752215"/>
            <wp:effectExtent l="0" t="0" r="2540" b="635"/>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28"/>
                    <a:stretch>
                      <a:fillRect/>
                    </a:stretch>
                  </pic:blipFill>
                  <pic:spPr>
                    <a:xfrm>
                      <a:off x="0" y="0"/>
                      <a:ext cx="5274310" cy="3752452"/>
                    </a:xfrm>
                    <a:prstGeom prst="rect">
                      <a:avLst/>
                    </a:prstGeom>
                  </pic:spPr>
                </pic:pic>
              </a:graphicData>
            </a:graphic>
          </wp:inline>
        </w:drawing>
      </w:r>
    </w:p>
    <w:p>
      <w:pPr>
        <w:outlineLvl w:val="4"/>
        <w:rPr>
          <w:b/>
        </w:rPr>
      </w:pPr>
      <w:r>
        <w:rPr>
          <w:rFonts w:hint="eastAsia"/>
          <w:b/>
        </w:rPr>
        <w:t>（4）部门整体自评价查询</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在‘部门整体评价填报’菜单的‘全部‘中，可对用户权限下的所有部门整体自评价进行查询，如下图。</w:t>
      </w:r>
    </w:p>
    <w:p>
      <w:pPr>
        <w:pStyle w:val="2"/>
        <w:ind w:left="0" w:leftChars="0"/>
      </w:pPr>
      <w:r>
        <w:drawing>
          <wp:inline distT="0" distB="0" distL="0" distR="0">
            <wp:extent cx="5274310" cy="3044825"/>
            <wp:effectExtent l="0" t="0" r="2540" b="317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pic:cNvPicPr>
                  </pic:nvPicPr>
                  <pic:blipFill>
                    <a:blip r:embed="rId29"/>
                    <a:stretch>
                      <a:fillRect/>
                    </a:stretch>
                  </pic:blipFill>
                  <pic:spPr>
                    <a:xfrm>
                      <a:off x="0" y="0"/>
                      <a:ext cx="5274310" cy="3044937"/>
                    </a:xfrm>
                    <a:prstGeom prst="rect">
                      <a:avLst/>
                    </a:prstGeom>
                  </pic:spPr>
                </pic:pic>
              </a:graphicData>
            </a:graphic>
          </wp:inline>
        </w:drawing>
      </w:r>
    </w:p>
    <w:p>
      <w:pPr>
        <w:outlineLvl w:val="3"/>
        <w:rPr>
          <w:b/>
        </w:rPr>
      </w:pPr>
      <w:r>
        <w:rPr>
          <w:rFonts w:hint="eastAsia"/>
          <w:b/>
        </w:rPr>
        <w:t>2、部门审核用户操作</w:t>
      </w:r>
    </w:p>
    <w:p>
      <w:pPr>
        <w:outlineLvl w:val="4"/>
        <w:rPr>
          <w:b/>
        </w:rPr>
      </w:pPr>
      <w:r>
        <w:rPr>
          <w:rFonts w:hint="eastAsia"/>
          <w:b/>
        </w:rPr>
        <w:t>（1）部门整体自评价审核</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在‘部门整体评价-主管部门审核’菜单的‘待审核‘中，可对用户权限下的报到本流程环节的所有部门整体自评价进行审核及修改，如下图。</w:t>
      </w:r>
    </w:p>
    <w:p>
      <w:pPr>
        <w:pStyle w:val="2"/>
        <w:ind w:left="0" w:leftChars="0"/>
      </w:pPr>
      <w:r>
        <w:drawing>
          <wp:inline distT="0" distB="0" distL="0" distR="0">
            <wp:extent cx="5274310" cy="2885440"/>
            <wp:effectExtent l="0" t="0" r="2540" b="1016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27"/>
                    <a:stretch>
                      <a:fillRect/>
                    </a:stretch>
                  </pic:blipFill>
                  <pic:spPr>
                    <a:xfrm>
                      <a:off x="0" y="0"/>
                      <a:ext cx="5274310" cy="2885440"/>
                    </a:xfrm>
                    <a:prstGeom prst="rect">
                      <a:avLst/>
                    </a:prstGeom>
                  </pic:spPr>
                </pic:pic>
              </a:graphicData>
            </a:graphic>
          </wp:inline>
        </w:drawing>
      </w:r>
      <w:r>
        <w:drawing>
          <wp:inline distT="0" distB="0" distL="0" distR="0">
            <wp:extent cx="5274310" cy="2268220"/>
            <wp:effectExtent l="0" t="0" r="2540" b="1778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30"/>
                    <a:stretch>
                      <a:fillRect/>
                    </a:stretch>
                  </pic:blipFill>
                  <pic:spPr>
                    <a:xfrm>
                      <a:off x="0" y="0"/>
                      <a:ext cx="5274310" cy="2268442"/>
                    </a:xfrm>
                    <a:prstGeom prst="rect">
                      <a:avLst/>
                    </a:prstGeom>
                  </pic:spPr>
                </pic:pic>
              </a:graphicData>
            </a:graphic>
          </wp:inline>
        </w:drawing>
      </w:r>
    </w:p>
    <w:p>
      <w:pPr>
        <w:pStyle w:val="2"/>
        <w:ind w:left="0" w:leftChars="0"/>
      </w:pPr>
      <w:r>
        <w:drawing>
          <wp:inline distT="0" distB="0" distL="0" distR="0">
            <wp:extent cx="5274310" cy="2679700"/>
            <wp:effectExtent l="0" t="0" r="2540" b="635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31"/>
                    <a:stretch>
                      <a:fillRect/>
                    </a:stretch>
                  </pic:blipFill>
                  <pic:spPr>
                    <a:xfrm>
                      <a:off x="0" y="0"/>
                      <a:ext cx="5274310" cy="2679887"/>
                    </a:xfrm>
                    <a:prstGeom prst="rect">
                      <a:avLst/>
                    </a:prstGeom>
                  </pic:spPr>
                </pic:pic>
              </a:graphicData>
            </a:graphic>
          </wp:inline>
        </w:drawing>
      </w:r>
    </w:p>
    <w:p>
      <w:pPr>
        <w:outlineLvl w:val="4"/>
        <w:rPr>
          <w:b/>
        </w:rPr>
      </w:pPr>
      <w:r>
        <w:rPr>
          <w:rFonts w:hint="eastAsia"/>
          <w:b/>
        </w:rPr>
        <w:t>（2）部门整体自评价撤回</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在‘部门整体评价-主管部门审核’菜单的‘已送审‘中，可对报至处室经办岗的部门整体自评价进行撤回，如果处室经办岗已经审核，则不能进行撤回，如下图。</w:t>
      </w:r>
    </w:p>
    <w:p>
      <w:pPr>
        <w:pStyle w:val="2"/>
        <w:ind w:left="560"/>
      </w:pPr>
    </w:p>
    <w:p>
      <w:pPr>
        <w:pStyle w:val="2"/>
        <w:ind w:left="0" w:leftChars="0"/>
      </w:pPr>
      <w:r>
        <w:drawing>
          <wp:inline distT="0" distB="0" distL="0" distR="0">
            <wp:extent cx="5274310" cy="3752215"/>
            <wp:effectExtent l="0" t="0" r="2540" b="635"/>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28"/>
                    <a:stretch>
                      <a:fillRect/>
                    </a:stretch>
                  </pic:blipFill>
                  <pic:spPr>
                    <a:xfrm>
                      <a:off x="0" y="0"/>
                      <a:ext cx="5274310" cy="3752215"/>
                    </a:xfrm>
                    <a:prstGeom prst="rect">
                      <a:avLst/>
                    </a:prstGeom>
                  </pic:spPr>
                </pic:pic>
              </a:graphicData>
            </a:graphic>
          </wp:inline>
        </w:drawing>
      </w:r>
    </w:p>
    <w:p>
      <w:pPr>
        <w:outlineLvl w:val="4"/>
        <w:rPr>
          <w:b/>
        </w:rPr>
      </w:pPr>
      <w:r>
        <w:rPr>
          <w:rFonts w:hint="eastAsia"/>
          <w:b/>
        </w:rPr>
        <w:t>（3）部门整体自评价查询</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在‘部门整体评价-主管部门审核’菜单的‘全部‘中，可对用户权限下的所有部门整体自评价进行查询，如下图。</w:t>
      </w:r>
    </w:p>
    <w:p>
      <w:pPr>
        <w:pStyle w:val="2"/>
        <w:ind w:left="0" w:leftChars="0"/>
      </w:pPr>
      <w:r>
        <w:drawing>
          <wp:inline distT="0" distB="0" distL="0" distR="0">
            <wp:extent cx="5274310" cy="3044825"/>
            <wp:effectExtent l="0" t="0" r="2540" b="317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29"/>
                    <a:stretch>
                      <a:fillRect/>
                    </a:stretch>
                  </pic:blipFill>
                  <pic:spPr>
                    <a:xfrm>
                      <a:off x="0" y="0"/>
                      <a:ext cx="5274310" cy="3044825"/>
                    </a:xfrm>
                    <a:prstGeom prst="rect">
                      <a:avLst/>
                    </a:prstGeom>
                  </pic:spPr>
                </pic:pic>
              </a:graphicData>
            </a:graphic>
          </wp:inline>
        </w:drawing>
      </w:r>
    </w:p>
    <w:p>
      <w:pPr>
        <w:outlineLvl w:val="2"/>
        <w:rPr>
          <w:b/>
        </w:rPr>
      </w:pPr>
      <w:bookmarkStart w:id="13" w:name="_Toc65455107"/>
      <w:r>
        <w:rPr>
          <w:rFonts w:hint="eastAsia"/>
          <w:b/>
        </w:rPr>
        <w:t>（二）业务处室用户操作</w:t>
      </w:r>
      <w:bookmarkEnd w:id="13"/>
    </w:p>
    <w:p>
      <w:pPr>
        <w:outlineLvl w:val="3"/>
        <w:rPr>
          <w:b/>
        </w:rPr>
      </w:pPr>
      <w:r>
        <w:rPr>
          <w:rFonts w:hint="eastAsia"/>
          <w:b/>
        </w:rPr>
        <w:t>1、业务处室经办用户操作</w:t>
      </w:r>
    </w:p>
    <w:p>
      <w:pPr>
        <w:outlineLvl w:val="4"/>
        <w:rPr>
          <w:b/>
        </w:rPr>
      </w:pPr>
      <w:r>
        <w:rPr>
          <w:rFonts w:hint="eastAsia"/>
          <w:b/>
        </w:rPr>
        <w:t>（1）部门整体自评价审核</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在‘部门整体评价-业务处室经办’菜单的‘待审核‘中，可对用户权限下的报到本流程环节的所有部门整体自评价进行审核及修改，如下图。</w:t>
      </w:r>
    </w:p>
    <w:p>
      <w:pPr>
        <w:pStyle w:val="2"/>
        <w:ind w:left="0" w:leftChars="0"/>
      </w:pPr>
      <w:r>
        <w:drawing>
          <wp:inline distT="0" distB="0" distL="0" distR="0">
            <wp:extent cx="5274310" cy="2885440"/>
            <wp:effectExtent l="0" t="0" r="2540" b="1016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27"/>
                    <a:stretch>
                      <a:fillRect/>
                    </a:stretch>
                  </pic:blipFill>
                  <pic:spPr>
                    <a:xfrm>
                      <a:off x="0" y="0"/>
                      <a:ext cx="5274310" cy="2885440"/>
                    </a:xfrm>
                    <a:prstGeom prst="rect">
                      <a:avLst/>
                    </a:prstGeom>
                  </pic:spPr>
                </pic:pic>
              </a:graphicData>
            </a:graphic>
          </wp:inline>
        </w:drawing>
      </w:r>
    </w:p>
    <w:p>
      <w:pPr>
        <w:outlineLvl w:val="4"/>
        <w:rPr>
          <w:b/>
        </w:rPr>
      </w:pPr>
      <w:r>
        <w:rPr>
          <w:rFonts w:hint="eastAsia"/>
          <w:b/>
        </w:rPr>
        <w:t>（2）部门整体自评价撤回</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在‘部门整体评价-业务处室经办’菜单的‘已送审‘中，可对报至处室审核岗的部门整体自评价进行撤回，如果处室审核岗已经审核，则不能进行撤回，如下图。</w:t>
      </w:r>
    </w:p>
    <w:p>
      <w:pPr>
        <w:pStyle w:val="2"/>
        <w:ind w:left="0" w:leftChars="0"/>
      </w:pPr>
      <w:r>
        <w:drawing>
          <wp:inline distT="0" distB="0" distL="0" distR="0">
            <wp:extent cx="5274310" cy="3752215"/>
            <wp:effectExtent l="0" t="0" r="2540" b="635"/>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pic:cNvPicPr>
                  </pic:nvPicPr>
                  <pic:blipFill>
                    <a:blip r:embed="rId28"/>
                    <a:stretch>
                      <a:fillRect/>
                    </a:stretch>
                  </pic:blipFill>
                  <pic:spPr>
                    <a:xfrm>
                      <a:off x="0" y="0"/>
                      <a:ext cx="5274310" cy="3752215"/>
                    </a:xfrm>
                    <a:prstGeom prst="rect">
                      <a:avLst/>
                    </a:prstGeom>
                  </pic:spPr>
                </pic:pic>
              </a:graphicData>
            </a:graphic>
          </wp:inline>
        </w:drawing>
      </w:r>
    </w:p>
    <w:p>
      <w:pPr>
        <w:outlineLvl w:val="4"/>
        <w:rPr>
          <w:b/>
        </w:rPr>
      </w:pPr>
      <w:r>
        <w:rPr>
          <w:rFonts w:hint="eastAsia"/>
          <w:b/>
        </w:rPr>
        <w:t>（3）部门整体自评价查询</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在‘部门整体评价-业务处室经办’菜单的‘全部‘中，可对用户权限下的所有部门整体自评价进行查询，如下图。</w:t>
      </w:r>
    </w:p>
    <w:p>
      <w:pPr>
        <w:pStyle w:val="2"/>
        <w:ind w:left="0" w:leftChars="0"/>
      </w:pPr>
      <w:r>
        <w:drawing>
          <wp:inline distT="0" distB="0" distL="0" distR="0">
            <wp:extent cx="5274310" cy="3044825"/>
            <wp:effectExtent l="0" t="0" r="2540" b="317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29"/>
                    <a:stretch>
                      <a:fillRect/>
                    </a:stretch>
                  </pic:blipFill>
                  <pic:spPr>
                    <a:xfrm>
                      <a:off x="0" y="0"/>
                      <a:ext cx="5274310" cy="3044825"/>
                    </a:xfrm>
                    <a:prstGeom prst="rect">
                      <a:avLst/>
                    </a:prstGeom>
                  </pic:spPr>
                </pic:pic>
              </a:graphicData>
            </a:graphic>
          </wp:inline>
        </w:drawing>
      </w:r>
    </w:p>
    <w:p>
      <w:pPr>
        <w:outlineLvl w:val="3"/>
        <w:rPr>
          <w:b/>
        </w:rPr>
      </w:pPr>
      <w:r>
        <w:rPr>
          <w:rFonts w:hint="eastAsia"/>
          <w:b/>
        </w:rPr>
        <w:t>2、业务处室审核用户操作</w:t>
      </w:r>
    </w:p>
    <w:p>
      <w:pPr>
        <w:outlineLvl w:val="4"/>
        <w:rPr>
          <w:b/>
        </w:rPr>
      </w:pPr>
      <w:r>
        <w:rPr>
          <w:rFonts w:hint="eastAsia"/>
          <w:b/>
        </w:rPr>
        <w:t>（1）部门整体自评价审核</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在‘部门整体评价-业务处室审核’菜单的‘待审核‘中，可对用户权限下的报到本流程环节的所有部门整体自评价进行审核及修改，如下图。</w:t>
      </w:r>
    </w:p>
    <w:p>
      <w:pPr>
        <w:pStyle w:val="2"/>
        <w:ind w:left="0" w:leftChars="0"/>
      </w:pPr>
      <w:r>
        <w:drawing>
          <wp:inline distT="0" distB="0" distL="0" distR="0">
            <wp:extent cx="5274310" cy="2885440"/>
            <wp:effectExtent l="0" t="0" r="2540" b="1016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27"/>
                    <a:stretch>
                      <a:fillRect/>
                    </a:stretch>
                  </pic:blipFill>
                  <pic:spPr>
                    <a:xfrm>
                      <a:off x="0" y="0"/>
                      <a:ext cx="5274310" cy="2885440"/>
                    </a:xfrm>
                    <a:prstGeom prst="rect">
                      <a:avLst/>
                    </a:prstGeom>
                  </pic:spPr>
                </pic:pic>
              </a:graphicData>
            </a:graphic>
          </wp:inline>
        </w:drawing>
      </w:r>
    </w:p>
    <w:p>
      <w:pPr>
        <w:outlineLvl w:val="4"/>
        <w:rPr>
          <w:b/>
        </w:rPr>
      </w:pPr>
      <w:r>
        <w:rPr>
          <w:rFonts w:hint="eastAsia"/>
          <w:b/>
        </w:rPr>
        <w:t>（2）部门整体自评价撤回</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在‘部门整体评价-业务处室审核’菜单的‘已送审‘中，可对报至绩效处经办岗的部门整体自评价进行撤回，如果绩效处经办岗已经审核，则不能进行撤回，如下图。</w:t>
      </w:r>
    </w:p>
    <w:p>
      <w:pPr>
        <w:pStyle w:val="2"/>
        <w:ind w:left="0" w:leftChars="0"/>
      </w:pPr>
      <w:r>
        <w:drawing>
          <wp:inline distT="0" distB="0" distL="0" distR="0">
            <wp:extent cx="5274310" cy="3752215"/>
            <wp:effectExtent l="0" t="0" r="2540" b="63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28"/>
                    <a:stretch>
                      <a:fillRect/>
                    </a:stretch>
                  </pic:blipFill>
                  <pic:spPr>
                    <a:xfrm>
                      <a:off x="0" y="0"/>
                      <a:ext cx="5274310" cy="3752215"/>
                    </a:xfrm>
                    <a:prstGeom prst="rect">
                      <a:avLst/>
                    </a:prstGeom>
                  </pic:spPr>
                </pic:pic>
              </a:graphicData>
            </a:graphic>
          </wp:inline>
        </w:drawing>
      </w:r>
    </w:p>
    <w:p>
      <w:pPr>
        <w:outlineLvl w:val="4"/>
        <w:rPr>
          <w:b/>
        </w:rPr>
      </w:pPr>
      <w:r>
        <w:rPr>
          <w:rFonts w:hint="eastAsia"/>
          <w:b/>
        </w:rPr>
        <w:t>（3）部门整体自评价查询</w:t>
      </w:r>
    </w:p>
    <w:p>
      <w:pPr>
        <w:spacing w:line="440" w:lineRule="exact"/>
        <w:ind w:firstLine="480" w:firstLineChars="200"/>
        <w:rPr>
          <w:rFonts w:ascii="仿宋" w:hAnsi="仿宋" w:cs="仿宋"/>
          <w:sz w:val="24"/>
          <w:szCs w:val="24"/>
        </w:rPr>
      </w:pPr>
      <w:r>
        <w:rPr>
          <w:rFonts w:hint="eastAsia" w:ascii="仿宋" w:hAnsi="仿宋" w:cs="仿宋"/>
          <w:sz w:val="24"/>
          <w:szCs w:val="24"/>
        </w:rPr>
        <w:t>在‘部门整体评价-业务处室审核’菜单的‘全部‘中，可对用户权限下的所有部门整体自评价进行查询，如下图。</w:t>
      </w:r>
    </w:p>
    <w:p>
      <w:pPr>
        <w:pStyle w:val="2"/>
        <w:ind w:left="0" w:leftChars="0"/>
      </w:pPr>
      <w:r>
        <w:drawing>
          <wp:inline distT="0" distB="0" distL="0" distR="0">
            <wp:extent cx="5274310" cy="3044825"/>
            <wp:effectExtent l="0" t="0" r="2540" b="3175"/>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29"/>
                    <a:stretch>
                      <a:fillRect/>
                    </a:stretch>
                  </pic:blipFill>
                  <pic:spPr>
                    <a:xfrm>
                      <a:off x="0" y="0"/>
                      <a:ext cx="5274310" cy="3044825"/>
                    </a:xfrm>
                    <a:prstGeom prst="rect">
                      <a:avLst/>
                    </a:prstGeom>
                  </pic:spPr>
                </pic:pic>
              </a:graphicData>
            </a:graphic>
          </wp:inline>
        </w:drawing>
      </w:r>
    </w:p>
    <w:p>
      <w:pPr>
        <w:pStyle w:val="4"/>
        <w:numPr>
          <w:ilvl w:val="0"/>
          <w:numId w:val="1"/>
        </w:numPr>
        <w:tabs>
          <w:tab w:val="left" w:pos="425"/>
          <w:tab w:val="left" w:pos="560"/>
        </w:tabs>
        <w:rPr>
          <w:rFonts w:ascii="仿宋" w:hAnsi="仿宋" w:eastAsia="仿宋"/>
        </w:rPr>
      </w:pPr>
      <w:r>
        <w:rPr>
          <w:rFonts w:hint="eastAsia" w:ascii="仿宋" w:hAnsi="仿宋" w:eastAsia="仿宋"/>
        </w:rPr>
        <w:t>部门评价报告报送系统操作</w:t>
      </w:r>
    </w:p>
    <w:p>
      <w:pPr>
        <w:outlineLvl w:val="2"/>
        <w:rPr>
          <w:b/>
        </w:rPr>
      </w:pPr>
      <w:r>
        <w:rPr>
          <w:rFonts w:hint="eastAsia"/>
          <w:b/>
        </w:rPr>
        <w:t>（一）部门用户操作</w:t>
      </w:r>
    </w:p>
    <w:p>
      <w:pPr>
        <w:outlineLvl w:val="3"/>
        <w:rPr>
          <w:b/>
        </w:rPr>
      </w:pPr>
      <w:r>
        <w:rPr>
          <w:rFonts w:hint="eastAsia"/>
          <w:b/>
        </w:rPr>
        <w:t>1、部门经办用户操作</w:t>
      </w:r>
    </w:p>
    <w:p>
      <w:pPr>
        <w:outlineLvl w:val="4"/>
        <w:rPr>
          <w:b/>
        </w:rPr>
      </w:pPr>
      <w:r>
        <w:rPr>
          <w:rFonts w:hint="eastAsia"/>
          <w:b/>
        </w:rPr>
        <w:t>（1）部门评价报告上传</w:t>
      </w:r>
    </w:p>
    <w:p>
      <w:pPr>
        <w:spacing w:line="440" w:lineRule="exact"/>
        <w:ind w:firstLine="480" w:firstLineChars="200"/>
        <w:rPr>
          <w:rFonts w:ascii="仿宋" w:hAnsi="仿宋" w:cs="仿宋"/>
          <w:sz w:val="24"/>
          <w:szCs w:val="24"/>
        </w:rPr>
      </w:pPr>
      <w:r>
        <w:rPr>
          <w:rFonts w:hint="eastAsia" w:ascii="仿宋" w:hAnsi="仿宋" w:cs="仿宋"/>
          <w:sz w:val="24"/>
          <w:szCs w:val="24"/>
        </w:rPr>
        <w:t>选择“绩效评价”下的“评价报告上传-部门经办” 菜单，点击新增进去评价报告上传界面并进行上传，如下图。</w:t>
      </w:r>
    </w:p>
    <w:p>
      <w:pPr>
        <w:pStyle w:val="2"/>
        <w:ind w:left="0" w:leftChars="0"/>
      </w:pPr>
      <w:r>
        <w:drawing>
          <wp:inline distT="0" distB="0" distL="0" distR="0">
            <wp:extent cx="5274310" cy="2214880"/>
            <wp:effectExtent l="0" t="0" r="2540" b="1397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32"/>
                    <a:stretch>
                      <a:fillRect/>
                    </a:stretch>
                  </pic:blipFill>
                  <pic:spPr>
                    <a:xfrm>
                      <a:off x="0" y="0"/>
                      <a:ext cx="5274310" cy="2215332"/>
                    </a:xfrm>
                    <a:prstGeom prst="rect">
                      <a:avLst/>
                    </a:prstGeom>
                  </pic:spPr>
                </pic:pic>
              </a:graphicData>
            </a:graphic>
          </wp:inline>
        </w:drawing>
      </w:r>
    </w:p>
    <w:p>
      <w:pPr>
        <w:pStyle w:val="2"/>
        <w:ind w:left="0" w:leftChars="0"/>
      </w:pPr>
      <w:r>
        <w:drawing>
          <wp:inline distT="0" distB="0" distL="0" distR="0">
            <wp:extent cx="5274310" cy="2743200"/>
            <wp:effectExtent l="0" t="0" r="254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33"/>
                    <a:stretch>
                      <a:fillRect/>
                    </a:stretch>
                  </pic:blipFill>
                  <pic:spPr>
                    <a:xfrm>
                      <a:off x="0" y="0"/>
                      <a:ext cx="5274310" cy="2743374"/>
                    </a:xfrm>
                    <a:prstGeom prst="rect">
                      <a:avLst/>
                    </a:prstGeom>
                  </pic:spPr>
                </pic:pic>
              </a:graphicData>
            </a:graphic>
          </wp:inline>
        </w:drawing>
      </w:r>
    </w:p>
    <w:p>
      <w:pPr>
        <w:pStyle w:val="2"/>
        <w:ind w:left="0" w:leftChars="0"/>
      </w:pPr>
    </w:p>
    <w:p>
      <w:pPr>
        <w:outlineLvl w:val="4"/>
        <w:rPr>
          <w:b/>
        </w:rPr>
      </w:pPr>
      <w:r>
        <w:rPr>
          <w:rFonts w:hint="eastAsia"/>
          <w:b/>
        </w:rPr>
        <w:t>（2）部门评价报告查询</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在‘评价报告上传-部门经办’菜单的‘全部‘中，可对用户权限下的所有部门评价报告进行查询，如下图。</w:t>
      </w:r>
    </w:p>
    <w:p>
      <w:pPr>
        <w:pStyle w:val="2"/>
        <w:ind w:left="0" w:leftChars="0"/>
      </w:pPr>
      <w:r>
        <w:drawing>
          <wp:inline distT="0" distB="0" distL="0" distR="0">
            <wp:extent cx="5274310" cy="2689860"/>
            <wp:effectExtent l="0" t="0" r="2540" b="1524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34"/>
                    <a:stretch>
                      <a:fillRect/>
                    </a:stretch>
                  </pic:blipFill>
                  <pic:spPr>
                    <a:xfrm>
                      <a:off x="0" y="0"/>
                      <a:ext cx="5274310" cy="2690264"/>
                    </a:xfrm>
                    <a:prstGeom prst="rect">
                      <a:avLst/>
                    </a:prstGeom>
                  </pic:spPr>
                </pic:pic>
              </a:graphicData>
            </a:graphic>
          </wp:inline>
        </w:drawing>
      </w:r>
    </w:p>
    <w:p>
      <w:pPr>
        <w:outlineLvl w:val="3"/>
        <w:rPr>
          <w:b/>
        </w:rPr>
      </w:pPr>
      <w:r>
        <w:rPr>
          <w:rFonts w:hint="eastAsia"/>
          <w:b/>
        </w:rPr>
        <w:t>2、部门审核用户操作</w:t>
      </w:r>
    </w:p>
    <w:p>
      <w:pPr>
        <w:outlineLvl w:val="4"/>
        <w:rPr>
          <w:b/>
        </w:rPr>
      </w:pPr>
      <w:r>
        <w:rPr>
          <w:rFonts w:hint="eastAsia"/>
          <w:b/>
        </w:rPr>
        <w:t>（1）部门评价报告审核</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在‘评价报告审核-部门审核’菜单的‘待审核‘中，可对用户权限下的报到本流程环节的所有部门评价报告进行审核及修改，如下图。</w:t>
      </w:r>
    </w:p>
    <w:p>
      <w:pPr>
        <w:pStyle w:val="2"/>
        <w:ind w:left="0" w:leftChars="0"/>
      </w:pPr>
      <w:r>
        <w:drawing>
          <wp:inline distT="0" distB="0" distL="0" distR="0">
            <wp:extent cx="5274310" cy="3014980"/>
            <wp:effectExtent l="0" t="0" r="2540" b="1397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35"/>
                    <a:stretch>
                      <a:fillRect/>
                    </a:stretch>
                  </pic:blipFill>
                  <pic:spPr>
                    <a:xfrm>
                      <a:off x="0" y="0"/>
                      <a:ext cx="5274310" cy="3015025"/>
                    </a:xfrm>
                    <a:prstGeom prst="rect">
                      <a:avLst/>
                    </a:prstGeom>
                  </pic:spPr>
                </pic:pic>
              </a:graphicData>
            </a:graphic>
          </wp:inline>
        </w:drawing>
      </w:r>
    </w:p>
    <w:p>
      <w:pPr>
        <w:outlineLvl w:val="4"/>
        <w:rPr>
          <w:b/>
        </w:rPr>
      </w:pPr>
      <w:r>
        <w:rPr>
          <w:rFonts w:hint="eastAsia"/>
          <w:b/>
        </w:rPr>
        <w:t>（2）部门评价报告查询</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在‘评价报告审核-部门审核’菜单的‘全部‘中，可对用户权限下的所有部门评价报告进行查询，如下图。</w:t>
      </w:r>
    </w:p>
    <w:p>
      <w:pPr>
        <w:pStyle w:val="2"/>
        <w:ind w:left="0" w:leftChars="0"/>
      </w:pPr>
      <w:r>
        <w:drawing>
          <wp:inline distT="0" distB="0" distL="0" distR="0">
            <wp:extent cx="5274310" cy="2689860"/>
            <wp:effectExtent l="0" t="0" r="2540" b="1524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34"/>
                    <a:stretch>
                      <a:fillRect/>
                    </a:stretch>
                  </pic:blipFill>
                  <pic:spPr>
                    <a:xfrm>
                      <a:off x="0" y="0"/>
                      <a:ext cx="5274310" cy="2689860"/>
                    </a:xfrm>
                    <a:prstGeom prst="rect">
                      <a:avLst/>
                    </a:prstGeom>
                  </pic:spPr>
                </pic:pic>
              </a:graphicData>
            </a:graphic>
          </wp:inline>
        </w:drawing>
      </w:r>
    </w:p>
    <w:p>
      <w:pPr>
        <w:outlineLvl w:val="2"/>
        <w:rPr>
          <w:b/>
        </w:rPr>
      </w:pPr>
      <w:r>
        <w:rPr>
          <w:rFonts w:hint="eastAsia"/>
          <w:b/>
        </w:rPr>
        <w:t>（二）业务处室用户操作</w:t>
      </w:r>
    </w:p>
    <w:p>
      <w:pPr>
        <w:outlineLvl w:val="3"/>
        <w:rPr>
          <w:b/>
        </w:rPr>
      </w:pPr>
      <w:r>
        <w:rPr>
          <w:rFonts w:hint="eastAsia"/>
          <w:b/>
        </w:rPr>
        <w:t>1、业务处室经办用户操作</w:t>
      </w:r>
    </w:p>
    <w:p>
      <w:pPr>
        <w:outlineLvl w:val="4"/>
        <w:rPr>
          <w:b/>
        </w:rPr>
      </w:pPr>
      <w:r>
        <w:rPr>
          <w:rFonts w:hint="eastAsia"/>
          <w:b/>
        </w:rPr>
        <w:t>（1）部门评价报告审核</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在‘评价报告审核-处室经办’菜单的‘待审核‘中，可对用户权限下的报到本流程环节的所有部门评价报告进行审核及修改，如下图。</w:t>
      </w:r>
    </w:p>
    <w:p>
      <w:pPr>
        <w:pStyle w:val="2"/>
        <w:ind w:left="560"/>
      </w:pPr>
      <w:r>
        <w:drawing>
          <wp:inline distT="0" distB="0" distL="0" distR="0">
            <wp:extent cx="5274310" cy="3014980"/>
            <wp:effectExtent l="0" t="0" r="2540" b="1397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pic:cNvPicPr>
                  </pic:nvPicPr>
                  <pic:blipFill>
                    <a:blip r:embed="rId35"/>
                    <a:stretch>
                      <a:fillRect/>
                    </a:stretch>
                  </pic:blipFill>
                  <pic:spPr>
                    <a:xfrm>
                      <a:off x="0" y="0"/>
                      <a:ext cx="5274310" cy="3015025"/>
                    </a:xfrm>
                    <a:prstGeom prst="rect">
                      <a:avLst/>
                    </a:prstGeom>
                  </pic:spPr>
                </pic:pic>
              </a:graphicData>
            </a:graphic>
          </wp:inline>
        </w:drawing>
      </w:r>
    </w:p>
    <w:p>
      <w:pPr>
        <w:outlineLvl w:val="4"/>
        <w:rPr>
          <w:b/>
        </w:rPr>
      </w:pPr>
      <w:r>
        <w:rPr>
          <w:rFonts w:hint="eastAsia"/>
          <w:b/>
        </w:rPr>
        <w:t>（2）部门评价报告查询</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在‘评价报告审核-处室经办’菜单的‘全部‘中，可对用户权限下的所有部门评价报告进行查询，如下图。</w:t>
      </w:r>
    </w:p>
    <w:p>
      <w:pPr>
        <w:pStyle w:val="2"/>
        <w:ind w:left="0" w:leftChars="0"/>
      </w:pPr>
      <w:r>
        <w:drawing>
          <wp:inline distT="0" distB="0" distL="0" distR="0">
            <wp:extent cx="5274310" cy="2689860"/>
            <wp:effectExtent l="0" t="0" r="2540" b="1524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34"/>
                    <a:stretch>
                      <a:fillRect/>
                    </a:stretch>
                  </pic:blipFill>
                  <pic:spPr>
                    <a:xfrm>
                      <a:off x="0" y="0"/>
                      <a:ext cx="5274310" cy="2689860"/>
                    </a:xfrm>
                    <a:prstGeom prst="rect">
                      <a:avLst/>
                    </a:prstGeom>
                  </pic:spPr>
                </pic:pic>
              </a:graphicData>
            </a:graphic>
          </wp:inline>
        </w:drawing>
      </w:r>
    </w:p>
    <w:p>
      <w:pPr>
        <w:outlineLvl w:val="3"/>
        <w:rPr>
          <w:b/>
        </w:rPr>
      </w:pPr>
      <w:r>
        <w:rPr>
          <w:rFonts w:hint="eastAsia"/>
          <w:b/>
        </w:rPr>
        <w:t>2、业务处室审核用户操作</w:t>
      </w:r>
    </w:p>
    <w:p>
      <w:pPr>
        <w:outlineLvl w:val="4"/>
        <w:rPr>
          <w:b/>
        </w:rPr>
      </w:pPr>
      <w:r>
        <w:rPr>
          <w:rFonts w:hint="eastAsia"/>
          <w:b/>
        </w:rPr>
        <w:t>（1）部门评价报告审核</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在‘评价报告审核-处室审核’菜单的‘待审核‘中，可对用户权限下的报到本流程环节的所有部门评价报告进行审核及修改，如下图。</w:t>
      </w:r>
    </w:p>
    <w:p>
      <w:pPr>
        <w:pStyle w:val="2"/>
        <w:ind w:left="0" w:leftChars="0"/>
      </w:pPr>
      <w:r>
        <w:drawing>
          <wp:inline distT="0" distB="0" distL="0" distR="0">
            <wp:extent cx="5274310" cy="3014980"/>
            <wp:effectExtent l="0" t="0" r="2540" b="1397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35"/>
                    <a:stretch>
                      <a:fillRect/>
                    </a:stretch>
                  </pic:blipFill>
                  <pic:spPr>
                    <a:xfrm>
                      <a:off x="0" y="0"/>
                      <a:ext cx="5274310" cy="3015025"/>
                    </a:xfrm>
                    <a:prstGeom prst="rect">
                      <a:avLst/>
                    </a:prstGeom>
                  </pic:spPr>
                </pic:pic>
              </a:graphicData>
            </a:graphic>
          </wp:inline>
        </w:drawing>
      </w:r>
    </w:p>
    <w:p>
      <w:pPr>
        <w:outlineLvl w:val="4"/>
        <w:rPr>
          <w:b/>
        </w:rPr>
      </w:pPr>
      <w:r>
        <w:rPr>
          <w:rFonts w:hint="eastAsia"/>
          <w:b/>
        </w:rPr>
        <w:t>（2）部门评价报告查询</w:t>
      </w:r>
    </w:p>
    <w:p>
      <w:pPr>
        <w:spacing w:line="440" w:lineRule="exact"/>
        <w:ind w:firstLine="480" w:firstLineChars="200"/>
        <w:rPr>
          <w:rFonts w:ascii="仿宋" w:hAnsi="仿宋" w:cs="仿宋"/>
          <w:sz w:val="24"/>
          <w:szCs w:val="24"/>
        </w:rPr>
      </w:pPr>
      <w:r>
        <w:rPr>
          <w:rFonts w:hint="eastAsia" w:ascii="仿宋" w:hAnsi="仿宋" w:cs="仿宋"/>
          <w:sz w:val="24"/>
          <w:szCs w:val="24"/>
        </w:rPr>
        <w:t>在‘评价报告审核-处室审核’菜单的‘全部‘中，可对用户权限下的所有部门评价报告进行查询，如下图。</w:t>
      </w:r>
    </w:p>
    <w:p>
      <w:pPr>
        <w:pStyle w:val="2"/>
        <w:ind w:left="0" w:leftChars="0"/>
      </w:pPr>
      <w:r>
        <w:drawing>
          <wp:inline distT="0" distB="0" distL="0" distR="0">
            <wp:extent cx="5274310" cy="2689860"/>
            <wp:effectExtent l="0" t="0" r="2540" b="1524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pic:cNvPicPr>
                  </pic:nvPicPr>
                  <pic:blipFill>
                    <a:blip r:embed="rId34"/>
                    <a:stretch>
                      <a:fillRect/>
                    </a:stretch>
                  </pic:blipFill>
                  <pic:spPr>
                    <a:xfrm>
                      <a:off x="0" y="0"/>
                      <a:ext cx="5274310" cy="2689860"/>
                    </a:xfrm>
                    <a:prstGeom prst="rect">
                      <a:avLst/>
                    </a:prstGeom>
                  </pic:spPr>
                </pic:pic>
              </a:graphicData>
            </a:graphic>
          </wp:inline>
        </w:drawing>
      </w:r>
    </w:p>
    <w:bookmarkEnd w:id="2"/>
    <w:p>
      <w:pPr>
        <w:pStyle w:val="4"/>
        <w:numPr>
          <w:ilvl w:val="0"/>
          <w:numId w:val="1"/>
        </w:numPr>
        <w:tabs>
          <w:tab w:val="left" w:pos="425"/>
          <w:tab w:val="left" w:pos="560"/>
        </w:tabs>
        <w:rPr>
          <w:rFonts w:ascii="仿宋" w:hAnsi="仿宋" w:eastAsia="仿宋"/>
        </w:rPr>
      </w:pPr>
      <w:bookmarkStart w:id="14" w:name="_Toc65455111"/>
      <w:r>
        <w:rPr>
          <w:rFonts w:hint="eastAsia" w:ascii="仿宋" w:hAnsi="仿宋" w:eastAsia="仿宋"/>
        </w:rPr>
        <w:t>评分规则</w:t>
      </w:r>
      <w:bookmarkEnd w:id="14"/>
    </w:p>
    <w:p>
      <w:r>
        <w:rPr>
          <w:rFonts w:hint="eastAsia"/>
        </w:rPr>
        <w:t>1、当指标值类型为‘≥’、‘＞’、‘＝’ 时：</w:t>
      </w:r>
    </w:p>
    <w:p>
      <w:r>
        <w:rPr>
          <w:rFonts w:hint="eastAsia"/>
        </w:rPr>
        <w:t>当实际值≥指标值，且实际值≤1.</w:t>
      </w:r>
      <w:r>
        <w:rPr>
          <w:rFonts w:hint="eastAsia"/>
          <w:lang w:val="en-US" w:eastAsia="zh-CN"/>
        </w:rPr>
        <w:t>3</w:t>
      </w:r>
      <w:r>
        <w:rPr>
          <w:rFonts w:hint="eastAsia"/>
        </w:rPr>
        <w:t>倍的指标值，得100%权重分；</w:t>
      </w:r>
    </w:p>
    <w:p>
      <w:r>
        <w:rPr>
          <w:rFonts w:hint="eastAsia"/>
        </w:rPr>
        <w:t>当实际值＜指标值时，实际值每降低目标值的1%，扣除1%的权重分值，扣完为止；</w:t>
      </w:r>
    </w:p>
    <w:p>
      <w:r>
        <w:rPr>
          <w:rFonts w:hint="eastAsia"/>
        </w:rPr>
        <w:t>当实际值＞1.</w:t>
      </w:r>
      <w:r>
        <w:rPr>
          <w:rFonts w:hint="eastAsia"/>
          <w:lang w:val="en-US" w:eastAsia="zh-CN"/>
        </w:rPr>
        <w:t>3</w:t>
      </w:r>
      <w:r>
        <w:rPr>
          <w:rFonts w:hint="eastAsia"/>
        </w:rPr>
        <w:t>倍指标值，每增长1%，扣除1%的权重分值，最高扣除40%为止。</w:t>
      </w:r>
    </w:p>
    <w:p>
      <w:r>
        <w:rPr>
          <w:rFonts w:hint="eastAsia"/>
        </w:rPr>
        <w:t>2、当指标值类型为‘≤’、‘＜’时：</w:t>
      </w:r>
    </w:p>
    <w:p>
      <w:r>
        <w:rPr>
          <w:rFonts w:hint="eastAsia"/>
        </w:rPr>
        <w:t>当实际值≤指标值，得100%权重分；</w:t>
      </w:r>
    </w:p>
    <w:p>
      <w:r>
        <w:rPr>
          <w:rFonts w:hint="eastAsia"/>
        </w:rPr>
        <w:t>当实际值＞指标值时，每增长1%，则扣除1%的权重分值，扣完为止；</w:t>
      </w:r>
    </w:p>
    <w:p>
      <w:r>
        <w:rPr>
          <w:rFonts w:hint="eastAsia"/>
        </w:rPr>
        <w:t>3、当指标值类型‘区间值’时：</w:t>
      </w:r>
    </w:p>
    <w:p>
      <w:r>
        <w:rPr>
          <w:rFonts w:hint="eastAsia"/>
        </w:rPr>
        <w:t>当实际值在指标值[n1,n2]范围内，得100%权重分；</w:t>
      </w:r>
    </w:p>
    <w:p>
      <w:r>
        <w:rPr>
          <w:rFonts w:hint="eastAsia"/>
        </w:rPr>
        <w:t>当实际值＞n2，实际值每增长n2的1%，则扣除1%的权重分值，扣完为止；</w:t>
      </w:r>
    </w:p>
    <w:p>
      <w:r>
        <w:rPr>
          <w:rFonts w:hint="eastAsia"/>
        </w:rPr>
        <w:t>当实际值＜n1，实际值每降低n1的1%，则扣除1%的权重分值，扣完为止；</w:t>
      </w:r>
    </w:p>
    <w:p>
      <w:r>
        <w:rPr>
          <w:rFonts w:hint="eastAsia"/>
        </w:rPr>
        <w:t>4、当指标值类型’定性值‘时：</w:t>
      </w:r>
    </w:p>
    <w:p>
      <w:r>
        <w:rPr>
          <w:rFonts w:hint="eastAsia"/>
        </w:rPr>
        <w:t>根据指标完成情况分为</w:t>
      </w:r>
      <w:r>
        <w:rPr>
          <w:rFonts w:hint="eastAsia"/>
          <w:lang w:val="en-US" w:eastAsia="zh-CN"/>
        </w:rPr>
        <w:t>好、较好、一般、较差四</w:t>
      </w:r>
      <w:r>
        <w:rPr>
          <w:rFonts w:hint="eastAsia"/>
        </w:rPr>
        <w:t>档，分别按照该指标对应分值区间100%-</w:t>
      </w:r>
      <w:r>
        <w:rPr>
          <w:rFonts w:hint="eastAsia"/>
          <w:lang w:val="en-US" w:eastAsia="zh-CN"/>
        </w:rPr>
        <w:t>9</w:t>
      </w:r>
      <w:r>
        <w:rPr>
          <w:rFonts w:hint="eastAsia"/>
        </w:rPr>
        <w:t>0%（含</w:t>
      </w:r>
      <w:r>
        <w:rPr>
          <w:rFonts w:hint="eastAsia"/>
          <w:lang w:val="en-US" w:eastAsia="zh-CN"/>
        </w:rPr>
        <w:t>9</w:t>
      </w:r>
      <w:r>
        <w:rPr>
          <w:rFonts w:hint="eastAsia"/>
        </w:rPr>
        <w:t>0%）、</w:t>
      </w:r>
      <w:r>
        <w:rPr>
          <w:rFonts w:hint="eastAsia"/>
          <w:lang w:val="en-US" w:eastAsia="zh-CN"/>
        </w:rPr>
        <w:t>9</w:t>
      </w:r>
      <w:r>
        <w:rPr>
          <w:rFonts w:hint="eastAsia"/>
        </w:rPr>
        <w:t>0%-</w:t>
      </w:r>
      <w:r>
        <w:rPr>
          <w:rFonts w:hint="eastAsia"/>
          <w:lang w:val="en-US" w:eastAsia="zh-CN"/>
        </w:rPr>
        <w:t>8</w:t>
      </w:r>
      <w:r>
        <w:rPr>
          <w:rFonts w:hint="eastAsia"/>
        </w:rPr>
        <w:t>0%（含</w:t>
      </w:r>
      <w:r>
        <w:rPr>
          <w:rFonts w:hint="eastAsia"/>
          <w:lang w:val="en-US" w:eastAsia="zh-CN"/>
        </w:rPr>
        <w:t>8</w:t>
      </w:r>
      <w:r>
        <w:rPr>
          <w:rFonts w:hint="eastAsia"/>
        </w:rPr>
        <w:t>0%）、</w:t>
      </w:r>
      <w:r>
        <w:rPr>
          <w:rFonts w:hint="eastAsia"/>
          <w:lang w:val="en-US" w:eastAsia="zh-CN"/>
        </w:rPr>
        <w:t>8</w:t>
      </w:r>
      <w:r>
        <w:rPr>
          <w:rFonts w:hint="eastAsia"/>
        </w:rPr>
        <w:t>0%-</w:t>
      </w:r>
      <w:r>
        <w:rPr>
          <w:rFonts w:hint="eastAsia"/>
          <w:lang w:val="en-US" w:eastAsia="zh-CN"/>
        </w:rPr>
        <w:t>6</w:t>
      </w:r>
      <w:r>
        <w:rPr>
          <w:rFonts w:hint="eastAsia"/>
        </w:rPr>
        <w:t>0%（含</w:t>
      </w:r>
      <w:r>
        <w:rPr>
          <w:rFonts w:hint="eastAsia"/>
          <w:lang w:val="en-US" w:eastAsia="zh-CN"/>
        </w:rPr>
        <w:t>6</w:t>
      </w:r>
      <w:r>
        <w:rPr>
          <w:rFonts w:hint="eastAsia"/>
        </w:rPr>
        <w:t>0%）</w:t>
      </w:r>
      <w:r>
        <w:rPr>
          <w:rFonts w:hint="eastAsia"/>
          <w:lang w:eastAsia="zh-CN"/>
        </w:rPr>
        <w:t>、</w:t>
      </w:r>
      <w:r>
        <w:rPr>
          <w:rFonts w:hint="eastAsia"/>
          <w:lang w:val="en-US" w:eastAsia="zh-CN"/>
        </w:rPr>
        <w:t>6</w:t>
      </w:r>
      <w:r>
        <w:rPr>
          <w:rFonts w:hint="eastAsia"/>
        </w:rPr>
        <w:t>0%-</w:t>
      </w:r>
      <w:r>
        <w:rPr>
          <w:rFonts w:hint="eastAsia"/>
          <w:lang w:val="en-US" w:eastAsia="zh-CN"/>
        </w:rPr>
        <w:t>0</w:t>
      </w:r>
      <w:r>
        <w:rPr>
          <w:rFonts w:hint="eastAsia"/>
        </w:rPr>
        <w:t>%合理确定分值。</w:t>
      </w:r>
    </w:p>
    <w:p>
      <w:r>
        <w:rPr>
          <w:rFonts w:hint="eastAsia"/>
        </w:rPr>
        <w:t>当实际值＜指标值，每低于指标的1%，则扣1%权重分值，扣完为止。</w:t>
      </w:r>
    </w:p>
    <w:p>
      <w:r>
        <w:rPr>
          <w:rFonts w:hint="eastAsia"/>
        </w:rPr>
        <w:t>5、当指标值为‘0’时：</w:t>
      </w:r>
    </w:p>
    <w:p>
      <w:r>
        <w:rPr>
          <w:rFonts w:hint="eastAsia"/>
        </w:rPr>
        <w:t>当实际值为0时，得100%权重分值；</w:t>
      </w:r>
    </w:p>
    <w:p>
      <w:r>
        <w:rPr>
          <w:rFonts w:hint="eastAsia"/>
        </w:rPr>
        <w:t>当实际值不为0时，则扣除100%权重分值。</w:t>
      </w:r>
    </w:p>
    <w:p>
      <w:pPr>
        <w:pStyle w:val="2"/>
        <w:ind w:left="560"/>
      </w:pPr>
    </w:p>
    <w:p/>
    <w:p>
      <w:pPr>
        <w:pStyle w:val="2"/>
        <w:ind w:left="0" w:leftChars="0"/>
        <w:rPr>
          <w:rFonts w:ascii="仿宋" w:hAnsi="仿宋" w:cs="仿宋"/>
          <w:sz w:val="24"/>
          <w:szCs w:val="24"/>
        </w:rPr>
      </w:pPr>
    </w:p>
    <w:p>
      <w:pPr>
        <w:pStyle w:val="2"/>
        <w:ind w:left="560"/>
      </w:pPr>
    </w:p>
    <w:p>
      <w:pPr>
        <w:pStyle w:val="2"/>
        <w:ind w:left="560"/>
      </w:pPr>
    </w:p>
    <w:p/>
    <w:p/>
    <w:p/>
    <w:p/>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1991766"/>
      <w:docPartObj>
        <w:docPartGallery w:val="autotext"/>
      </w:docPartObj>
    </w:sdtPr>
    <w:sdtContent>
      <w:p>
        <w:pPr>
          <w:pStyle w:val="11"/>
          <w:jc w:val="center"/>
        </w:pPr>
        <w:r>
          <w:fldChar w:fldCharType="begin"/>
        </w:r>
        <w:r>
          <w:instrText xml:space="preserve">PAGE   \* MERGEFORMAT</w:instrText>
        </w:r>
        <w:r>
          <w:fldChar w:fldCharType="separate"/>
        </w:r>
        <w:r>
          <w:rPr>
            <w:lang w:val="zh-CN"/>
          </w:rPr>
          <w:t>5</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1250CE"/>
    <w:multiLevelType w:val="multilevel"/>
    <w:tmpl w:val="221250C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5NjVhZmIyZTk2OGE2YWNjNWUyNTFjNzkwMzYxYTIifQ=="/>
  </w:docVars>
  <w:rsids>
    <w:rsidRoot w:val="00150492"/>
    <w:rsid w:val="00001149"/>
    <w:rsid w:val="000074F6"/>
    <w:rsid w:val="00014378"/>
    <w:rsid w:val="00015518"/>
    <w:rsid w:val="0002664D"/>
    <w:rsid w:val="0003779E"/>
    <w:rsid w:val="000505E7"/>
    <w:rsid w:val="00061BD2"/>
    <w:rsid w:val="00062061"/>
    <w:rsid w:val="00066D80"/>
    <w:rsid w:val="00086EE7"/>
    <w:rsid w:val="0009437A"/>
    <w:rsid w:val="000A7062"/>
    <w:rsid w:val="000B5AEF"/>
    <w:rsid w:val="000B6697"/>
    <w:rsid w:val="000C6E9D"/>
    <w:rsid w:val="000D74E1"/>
    <w:rsid w:val="000E1B0F"/>
    <w:rsid w:val="000E6907"/>
    <w:rsid w:val="000F1B9C"/>
    <w:rsid w:val="000F7E80"/>
    <w:rsid w:val="00106AD8"/>
    <w:rsid w:val="00107083"/>
    <w:rsid w:val="00107DAF"/>
    <w:rsid w:val="00113A6F"/>
    <w:rsid w:val="00124E93"/>
    <w:rsid w:val="00133FFD"/>
    <w:rsid w:val="00143DBB"/>
    <w:rsid w:val="00150492"/>
    <w:rsid w:val="00156832"/>
    <w:rsid w:val="00167267"/>
    <w:rsid w:val="001730BD"/>
    <w:rsid w:val="001A4D60"/>
    <w:rsid w:val="001C24FF"/>
    <w:rsid w:val="001C2877"/>
    <w:rsid w:val="001C309F"/>
    <w:rsid w:val="001C69E3"/>
    <w:rsid w:val="001E2CBB"/>
    <w:rsid w:val="001F1304"/>
    <w:rsid w:val="002017BB"/>
    <w:rsid w:val="00205DAD"/>
    <w:rsid w:val="00221223"/>
    <w:rsid w:val="00227391"/>
    <w:rsid w:val="00233FA9"/>
    <w:rsid w:val="002365E5"/>
    <w:rsid w:val="00240DD0"/>
    <w:rsid w:val="0024223D"/>
    <w:rsid w:val="00244A5C"/>
    <w:rsid w:val="00260186"/>
    <w:rsid w:val="002601FE"/>
    <w:rsid w:val="00265AD8"/>
    <w:rsid w:val="00283495"/>
    <w:rsid w:val="00291505"/>
    <w:rsid w:val="002A6A3D"/>
    <w:rsid w:val="002B1F15"/>
    <w:rsid w:val="002D2C6B"/>
    <w:rsid w:val="002D38B6"/>
    <w:rsid w:val="002D3C38"/>
    <w:rsid w:val="002F49EC"/>
    <w:rsid w:val="002F7E03"/>
    <w:rsid w:val="00302E53"/>
    <w:rsid w:val="0033399B"/>
    <w:rsid w:val="00340DD5"/>
    <w:rsid w:val="0034169F"/>
    <w:rsid w:val="003616BE"/>
    <w:rsid w:val="00370005"/>
    <w:rsid w:val="00385BA0"/>
    <w:rsid w:val="00386432"/>
    <w:rsid w:val="003939ED"/>
    <w:rsid w:val="00397949"/>
    <w:rsid w:val="003A23C1"/>
    <w:rsid w:val="003A75A6"/>
    <w:rsid w:val="003B0F9C"/>
    <w:rsid w:val="003B68A6"/>
    <w:rsid w:val="003B75E2"/>
    <w:rsid w:val="003C78FB"/>
    <w:rsid w:val="003E0294"/>
    <w:rsid w:val="003E29E8"/>
    <w:rsid w:val="003F461B"/>
    <w:rsid w:val="003F4D73"/>
    <w:rsid w:val="004002E6"/>
    <w:rsid w:val="004033C2"/>
    <w:rsid w:val="00404421"/>
    <w:rsid w:val="004073D1"/>
    <w:rsid w:val="00423B19"/>
    <w:rsid w:val="00431153"/>
    <w:rsid w:val="00433E96"/>
    <w:rsid w:val="00446555"/>
    <w:rsid w:val="00450A8D"/>
    <w:rsid w:val="0045738C"/>
    <w:rsid w:val="00463FF1"/>
    <w:rsid w:val="004641FC"/>
    <w:rsid w:val="00473984"/>
    <w:rsid w:val="004763DB"/>
    <w:rsid w:val="004826FE"/>
    <w:rsid w:val="00482E40"/>
    <w:rsid w:val="004913D3"/>
    <w:rsid w:val="004930A2"/>
    <w:rsid w:val="004B60A3"/>
    <w:rsid w:val="004D2742"/>
    <w:rsid w:val="004D3979"/>
    <w:rsid w:val="004D4215"/>
    <w:rsid w:val="004E0FDB"/>
    <w:rsid w:val="004F4082"/>
    <w:rsid w:val="004F693A"/>
    <w:rsid w:val="00507A2E"/>
    <w:rsid w:val="00514392"/>
    <w:rsid w:val="00515669"/>
    <w:rsid w:val="005201DA"/>
    <w:rsid w:val="005229CC"/>
    <w:rsid w:val="0052567D"/>
    <w:rsid w:val="00530E0F"/>
    <w:rsid w:val="0054665E"/>
    <w:rsid w:val="00550E16"/>
    <w:rsid w:val="005524A2"/>
    <w:rsid w:val="0056717D"/>
    <w:rsid w:val="0058513B"/>
    <w:rsid w:val="00587529"/>
    <w:rsid w:val="005943A5"/>
    <w:rsid w:val="005A3256"/>
    <w:rsid w:val="005B1742"/>
    <w:rsid w:val="005B3BAA"/>
    <w:rsid w:val="005B6E4C"/>
    <w:rsid w:val="005C4C44"/>
    <w:rsid w:val="005D1D64"/>
    <w:rsid w:val="005E32D3"/>
    <w:rsid w:val="005E62CC"/>
    <w:rsid w:val="0060239E"/>
    <w:rsid w:val="006166EB"/>
    <w:rsid w:val="00640147"/>
    <w:rsid w:val="006461E0"/>
    <w:rsid w:val="00652338"/>
    <w:rsid w:val="0066066F"/>
    <w:rsid w:val="00661596"/>
    <w:rsid w:val="00677414"/>
    <w:rsid w:val="00681995"/>
    <w:rsid w:val="00683D34"/>
    <w:rsid w:val="00692510"/>
    <w:rsid w:val="006A033C"/>
    <w:rsid w:val="006A75EE"/>
    <w:rsid w:val="006C30D6"/>
    <w:rsid w:val="006D199C"/>
    <w:rsid w:val="006D30A1"/>
    <w:rsid w:val="006D4DE4"/>
    <w:rsid w:val="006D7F2C"/>
    <w:rsid w:val="006E2BD3"/>
    <w:rsid w:val="006E76E2"/>
    <w:rsid w:val="007015E7"/>
    <w:rsid w:val="00706DCF"/>
    <w:rsid w:val="00711A03"/>
    <w:rsid w:val="00736B76"/>
    <w:rsid w:val="0074008B"/>
    <w:rsid w:val="007402DC"/>
    <w:rsid w:val="00752864"/>
    <w:rsid w:val="00756B11"/>
    <w:rsid w:val="0078787E"/>
    <w:rsid w:val="007A558F"/>
    <w:rsid w:val="007A709F"/>
    <w:rsid w:val="007B13F8"/>
    <w:rsid w:val="007B35C9"/>
    <w:rsid w:val="007B3B37"/>
    <w:rsid w:val="007B7032"/>
    <w:rsid w:val="007C370F"/>
    <w:rsid w:val="007C5551"/>
    <w:rsid w:val="007E021F"/>
    <w:rsid w:val="007E08E5"/>
    <w:rsid w:val="007E47A3"/>
    <w:rsid w:val="007E731D"/>
    <w:rsid w:val="007F2C3E"/>
    <w:rsid w:val="00802B90"/>
    <w:rsid w:val="008152C2"/>
    <w:rsid w:val="008224F4"/>
    <w:rsid w:val="00832EBA"/>
    <w:rsid w:val="00854582"/>
    <w:rsid w:val="00860F3D"/>
    <w:rsid w:val="0086389C"/>
    <w:rsid w:val="0086412B"/>
    <w:rsid w:val="00870112"/>
    <w:rsid w:val="008732FA"/>
    <w:rsid w:val="00877C88"/>
    <w:rsid w:val="00883F57"/>
    <w:rsid w:val="008901BD"/>
    <w:rsid w:val="0089449F"/>
    <w:rsid w:val="008A2D59"/>
    <w:rsid w:val="008C4EB7"/>
    <w:rsid w:val="008C7E8A"/>
    <w:rsid w:val="008E21A5"/>
    <w:rsid w:val="008E275A"/>
    <w:rsid w:val="008E31E1"/>
    <w:rsid w:val="008F7181"/>
    <w:rsid w:val="00900037"/>
    <w:rsid w:val="0091651B"/>
    <w:rsid w:val="00927EC3"/>
    <w:rsid w:val="00936448"/>
    <w:rsid w:val="00940B6E"/>
    <w:rsid w:val="00953E1F"/>
    <w:rsid w:val="0096214B"/>
    <w:rsid w:val="00964032"/>
    <w:rsid w:val="00971D0D"/>
    <w:rsid w:val="00973BFF"/>
    <w:rsid w:val="009742E9"/>
    <w:rsid w:val="00977D6B"/>
    <w:rsid w:val="00981767"/>
    <w:rsid w:val="009A77B4"/>
    <w:rsid w:val="009B4CAB"/>
    <w:rsid w:val="009B4D7E"/>
    <w:rsid w:val="009C293B"/>
    <w:rsid w:val="009C5FB1"/>
    <w:rsid w:val="009D6C6B"/>
    <w:rsid w:val="00A04BC3"/>
    <w:rsid w:val="00A062CD"/>
    <w:rsid w:val="00A116E3"/>
    <w:rsid w:val="00A225D9"/>
    <w:rsid w:val="00A3018D"/>
    <w:rsid w:val="00A311F1"/>
    <w:rsid w:val="00A35D77"/>
    <w:rsid w:val="00A41583"/>
    <w:rsid w:val="00A51293"/>
    <w:rsid w:val="00A561BE"/>
    <w:rsid w:val="00A605D1"/>
    <w:rsid w:val="00A72EBF"/>
    <w:rsid w:val="00A74705"/>
    <w:rsid w:val="00A9328A"/>
    <w:rsid w:val="00A979D2"/>
    <w:rsid w:val="00AA0700"/>
    <w:rsid w:val="00AA258D"/>
    <w:rsid w:val="00AA6C72"/>
    <w:rsid w:val="00AA7B2E"/>
    <w:rsid w:val="00AB329F"/>
    <w:rsid w:val="00AB4818"/>
    <w:rsid w:val="00AB6B46"/>
    <w:rsid w:val="00AC4345"/>
    <w:rsid w:val="00AD511D"/>
    <w:rsid w:val="00AE0F55"/>
    <w:rsid w:val="00AE51DA"/>
    <w:rsid w:val="00B03489"/>
    <w:rsid w:val="00B06123"/>
    <w:rsid w:val="00B321CF"/>
    <w:rsid w:val="00B33A5F"/>
    <w:rsid w:val="00B3662A"/>
    <w:rsid w:val="00B446F4"/>
    <w:rsid w:val="00B51E7C"/>
    <w:rsid w:val="00B63FF9"/>
    <w:rsid w:val="00B6494B"/>
    <w:rsid w:val="00B65661"/>
    <w:rsid w:val="00B758FB"/>
    <w:rsid w:val="00B8528D"/>
    <w:rsid w:val="00BB3045"/>
    <w:rsid w:val="00BC6C0B"/>
    <w:rsid w:val="00C2066C"/>
    <w:rsid w:val="00C329AF"/>
    <w:rsid w:val="00C331B1"/>
    <w:rsid w:val="00C40655"/>
    <w:rsid w:val="00C563E2"/>
    <w:rsid w:val="00C602BB"/>
    <w:rsid w:val="00C703C0"/>
    <w:rsid w:val="00C750F8"/>
    <w:rsid w:val="00C81B01"/>
    <w:rsid w:val="00C85ADB"/>
    <w:rsid w:val="00C8609C"/>
    <w:rsid w:val="00C922FE"/>
    <w:rsid w:val="00C9260E"/>
    <w:rsid w:val="00CA4A52"/>
    <w:rsid w:val="00CA717D"/>
    <w:rsid w:val="00CB37EC"/>
    <w:rsid w:val="00CC1C12"/>
    <w:rsid w:val="00CC2491"/>
    <w:rsid w:val="00CE54AB"/>
    <w:rsid w:val="00CF3FDF"/>
    <w:rsid w:val="00CF4669"/>
    <w:rsid w:val="00CF4F67"/>
    <w:rsid w:val="00CF559A"/>
    <w:rsid w:val="00D01A0D"/>
    <w:rsid w:val="00D028AD"/>
    <w:rsid w:val="00D048B6"/>
    <w:rsid w:val="00D05C59"/>
    <w:rsid w:val="00D117ED"/>
    <w:rsid w:val="00D1196E"/>
    <w:rsid w:val="00D14730"/>
    <w:rsid w:val="00D1695C"/>
    <w:rsid w:val="00D23730"/>
    <w:rsid w:val="00D26C2C"/>
    <w:rsid w:val="00D364D1"/>
    <w:rsid w:val="00D369AE"/>
    <w:rsid w:val="00D50E74"/>
    <w:rsid w:val="00D75816"/>
    <w:rsid w:val="00D85631"/>
    <w:rsid w:val="00D925DA"/>
    <w:rsid w:val="00DB01E8"/>
    <w:rsid w:val="00DB10E2"/>
    <w:rsid w:val="00DE2BFA"/>
    <w:rsid w:val="00DF7B40"/>
    <w:rsid w:val="00E044BA"/>
    <w:rsid w:val="00E048DE"/>
    <w:rsid w:val="00E04C7F"/>
    <w:rsid w:val="00E06D13"/>
    <w:rsid w:val="00E0754E"/>
    <w:rsid w:val="00E1429F"/>
    <w:rsid w:val="00E236CF"/>
    <w:rsid w:val="00E241FB"/>
    <w:rsid w:val="00E37A9B"/>
    <w:rsid w:val="00E465BD"/>
    <w:rsid w:val="00E54556"/>
    <w:rsid w:val="00E61909"/>
    <w:rsid w:val="00E71B80"/>
    <w:rsid w:val="00E7269B"/>
    <w:rsid w:val="00E77D24"/>
    <w:rsid w:val="00E82819"/>
    <w:rsid w:val="00E83995"/>
    <w:rsid w:val="00EA26D4"/>
    <w:rsid w:val="00EA3374"/>
    <w:rsid w:val="00EA56B4"/>
    <w:rsid w:val="00ED3AFC"/>
    <w:rsid w:val="00EE59B3"/>
    <w:rsid w:val="00EF271D"/>
    <w:rsid w:val="00F02320"/>
    <w:rsid w:val="00F113C9"/>
    <w:rsid w:val="00F21EC3"/>
    <w:rsid w:val="00F32A33"/>
    <w:rsid w:val="00F44A03"/>
    <w:rsid w:val="00F56174"/>
    <w:rsid w:val="00F82CB4"/>
    <w:rsid w:val="00F86DFF"/>
    <w:rsid w:val="00F908D5"/>
    <w:rsid w:val="00F91CF3"/>
    <w:rsid w:val="00FA0A02"/>
    <w:rsid w:val="00FA747A"/>
    <w:rsid w:val="00FB17E3"/>
    <w:rsid w:val="00FB6E9D"/>
    <w:rsid w:val="00FC59AF"/>
    <w:rsid w:val="00FD4206"/>
    <w:rsid w:val="00FE0346"/>
    <w:rsid w:val="00FE6D72"/>
    <w:rsid w:val="00FF1643"/>
    <w:rsid w:val="00FF1E9A"/>
    <w:rsid w:val="00FF2FB5"/>
    <w:rsid w:val="1D7F0AFC"/>
    <w:rsid w:val="276C485D"/>
    <w:rsid w:val="28C27A8D"/>
    <w:rsid w:val="3A4B438A"/>
    <w:rsid w:val="3FC82E9C"/>
    <w:rsid w:val="46D658F5"/>
    <w:rsid w:val="5DC936C7"/>
    <w:rsid w:val="5E5B4712"/>
    <w:rsid w:val="66D533E7"/>
    <w:rsid w:val="6C6C241C"/>
    <w:rsid w:val="71D706AE"/>
    <w:rsid w:val="74915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 w:cs="黑体"/>
      <w:kern w:val="2"/>
      <w:sz w:val="28"/>
      <w:szCs w:val="22"/>
      <w:lang w:val="en-US" w:eastAsia="zh-CN" w:bidi="ar-SA"/>
    </w:rPr>
  </w:style>
  <w:style w:type="paragraph" w:styleId="3">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21"/>
    <w:qFormat/>
    <w:uiPriority w:val="0"/>
    <w:pPr>
      <w:keepNext/>
      <w:keepLines/>
      <w:tabs>
        <w:tab w:val="left" w:pos="425"/>
        <w:tab w:val="left" w:pos="560"/>
      </w:tabs>
      <w:spacing w:before="240" w:after="120" w:line="240" w:lineRule="auto"/>
      <w:outlineLvl w:val="2"/>
    </w:pPr>
    <w:rPr>
      <w:rFonts w:ascii="Times New Roman" w:hAnsi="Times New Roman" w:eastAsia="黑体" w:cs="Times New Roman"/>
      <w:bCs/>
      <w:kern w:val="0"/>
      <w:sz w:val="32"/>
      <w:szCs w:val="32"/>
    </w:rPr>
  </w:style>
  <w:style w:type="paragraph" w:styleId="6">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link w:val="24"/>
    <w:unhideWhenUsed/>
    <w:qFormat/>
    <w:uiPriority w:val="9"/>
    <w:pPr>
      <w:keepNext/>
      <w:keepLines/>
      <w:spacing w:before="280" w:after="290" w:line="376" w:lineRule="auto"/>
      <w:outlineLvl w:val="4"/>
    </w:pPr>
    <w:rPr>
      <w:b/>
      <w:bCs/>
      <w:szCs w:val="28"/>
    </w:rPr>
  </w:style>
  <w:style w:type="paragraph" w:styleId="8">
    <w:name w:val="heading 6"/>
    <w:basedOn w:val="1"/>
    <w:next w:val="1"/>
    <w:link w:val="2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27"/>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Balloon Text"/>
    <w:basedOn w:val="1"/>
    <w:link w:val="25"/>
    <w:semiHidden/>
    <w:unhideWhenUsed/>
    <w:qFormat/>
    <w:uiPriority w:val="99"/>
    <w:pPr>
      <w:spacing w:line="240" w:lineRule="auto"/>
    </w:pPr>
    <w:rPr>
      <w:sz w:val="18"/>
      <w:szCs w:val="18"/>
    </w:rPr>
  </w:style>
  <w:style w:type="paragraph" w:styleId="11">
    <w:name w:val="footer"/>
    <w:basedOn w:val="1"/>
    <w:link w:val="18"/>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2">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页眉 Char"/>
    <w:basedOn w:val="15"/>
    <w:link w:val="12"/>
    <w:qFormat/>
    <w:uiPriority w:val="99"/>
    <w:rPr>
      <w:sz w:val="18"/>
      <w:szCs w:val="18"/>
    </w:rPr>
  </w:style>
  <w:style w:type="character" w:customStyle="1" w:styleId="18">
    <w:name w:val="页脚 Char"/>
    <w:basedOn w:val="15"/>
    <w:link w:val="11"/>
    <w:qFormat/>
    <w:uiPriority w:val="99"/>
    <w:rPr>
      <w:sz w:val="18"/>
      <w:szCs w:val="18"/>
    </w:rPr>
  </w:style>
  <w:style w:type="paragraph" w:customStyle="1" w:styleId="19">
    <w:name w:val="my正文"/>
    <w:basedOn w:val="1"/>
    <w:qFormat/>
    <w:uiPriority w:val="0"/>
    <w:pPr>
      <w:ind w:firstLine="480" w:firstLineChars="200"/>
    </w:pPr>
    <w:rPr>
      <w:rFonts w:ascii="Times New Roman" w:hAnsi="Times New Roman" w:eastAsia="宋体" w:cs="Times New Roman"/>
      <w:sz w:val="24"/>
      <w:szCs w:val="24"/>
    </w:rPr>
  </w:style>
  <w:style w:type="character" w:customStyle="1" w:styleId="20">
    <w:name w:val="标题 2 Char"/>
    <w:basedOn w:val="15"/>
    <w:link w:val="4"/>
    <w:qFormat/>
    <w:uiPriority w:val="0"/>
    <w:rPr>
      <w:rFonts w:ascii="Arial" w:hAnsi="Arial" w:eastAsia="黑体" w:cs="黑体"/>
      <w:b/>
      <w:sz w:val="32"/>
    </w:rPr>
  </w:style>
  <w:style w:type="character" w:customStyle="1" w:styleId="21">
    <w:name w:val="标题 3 Char"/>
    <w:basedOn w:val="15"/>
    <w:link w:val="5"/>
    <w:qFormat/>
    <w:uiPriority w:val="0"/>
    <w:rPr>
      <w:rFonts w:ascii="Times New Roman" w:hAnsi="Times New Roman" w:eastAsia="黑体" w:cs="Times New Roman"/>
      <w:bCs/>
      <w:kern w:val="0"/>
      <w:sz w:val="32"/>
      <w:szCs w:val="32"/>
    </w:rPr>
  </w:style>
  <w:style w:type="paragraph" w:styleId="22">
    <w:name w:val="List Paragraph"/>
    <w:basedOn w:val="1"/>
    <w:qFormat/>
    <w:uiPriority w:val="34"/>
    <w:pPr>
      <w:ind w:firstLine="420" w:firstLineChars="200"/>
    </w:pPr>
  </w:style>
  <w:style w:type="character" w:customStyle="1" w:styleId="23">
    <w:name w:val="标题 4 Char"/>
    <w:basedOn w:val="15"/>
    <w:link w:val="6"/>
    <w:qFormat/>
    <w:uiPriority w:val="9"/>
    <w:rPr>
      <w:rFonts w:asciiTheme="majorHAnsi" w:hAnsiTheme="majorHAnsi" w:eastAsiaTheme="majorEastAsia" w:cstheme="majorBidi"/>
      <w:b/>
      <w:bCs/>
      <w:sz w:val="28"/>
      <w:szCs w:val="28"/>
    </w:rPr>
  </w:style>
  <w:style w:type="character" w:customStyle="1" w:styleId="24">
    <w:name w:val="标题 5 Char"/>
    <w:basedOn w:val="15"/>
    <w:link w:val="7"/>
    <w:qFormat/>
    <w:uiPriority w:val="9"/>
    <w:rPr>
      <w:rFonts w:ascii="Calibri" w:hAnsi="Calibri" w:eastAsia="仿宋" w:cs="黑体"/>
      <w:b/>
      <w:bCs/>
      <w:sz w:val="28"/>
      <w:szCs w:val="28"/>
    </w:rPr>
  </w:style>
  <w:style w:type="character" w:customStyle="1" w:styleId="25">
    <w:name w:val="批注框文本 Char"/>
    <w:basedOn w:val="15"/>
    <w:link w:val="10"/>
    <w:semiHidden/>
    <w:qFormat/>
    <w:uiPriority w:val="99"/>
    <w:rPr>
      <w:rFonts w:ascii="Calibri" w:hAnsi="Calibri" w:eastAsia="仿宋" w:cs="黑体"/>
      <w:sz w:val="18"/>
      <w:szCs w:val="18"/>
    </w:rPr>
  </w:style>
  <w:style w:type="character" w:customStyle="1" w:styleId="26">
    <w:name w:val="标题 1 Char"/>
    <w:basedOn w:val="15"/>
    <w:link w:val="3"/>
    <w:qFormat/>
    <w:uiPriority w:val="9"/>
    <w:rPr>
      <w:rFonts w:ascii="Calibri" w:hAnsi="Calibri" w:eastAsia="仿宋" w:cs="黑体"/>
      <w:b/>
      <w:bCs/>
      <w:kern w:val="44"/>
      <w:sz w:val="44"/>
      <w:szCs w:val="44"/>
    </w:rPr>
  </w:style>
  <w:style w:type="character" w:customStyle="1" w:styleId="27">
    <w:name w:val="正文文本缩进 Char"/>
    <w:basedOn w:val="15"/>
    <w:link w:val="2"/>
    <w:qFormat/>
    <w:uiPriority w:val="99"/>
    <w:rPr>
      <w:rFonts w:ascii="Calibri" w:hAnsi="Calibri" w:eastAsia="仿宋" w:cs="黑体"/>
      <w:sz w:val="28"/>
    </w:rPr>
  </w:style>
  <w:style w:type="paragraph" w:customStyle="1" w:styleId="28">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标题 6 Char"/>
    <w:basedOn w:val="15"/>
    <w:link w:val="8"/>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559E7-1169-4D8F-8F2F-37A2E726F6AB}">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4813</Words>
  <Characters>4904</Characters>
  <Lines>46</Lines>
  <Paragraphs>13</Paragraphs>
  <TotalTime>1</TotalTime>
  <ScaleCrop>false</ScaleCrop>
  <LinksUpToDate>false</LinksUpToDate>
  <CharactersWithSpaces>4985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2020-11-18T07:17:00Z</dcterms:created>
  <dc:creator>86185</dc:creator>
  <cp:lastModifiedBy>Administrator</cp:lastModifiedBy>
  <dcterms:modified xsi:type="dcterms:W3CDTF">2023-04-25T02:48:37Z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F77D98DC7E0F4FC3B627A0B4F5EA8280_12</vt:lpwstr>
  </property>
</Properties>
</file>