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</w:t>
      </w:r>
      <w:r>
        <w:rPr>
          <w:rFonts w:hint="eastAsia" w:ascii="仿宋_GB2312" w:eastAsia="仿宋_GB2312"/>
          <w:sz w:val="32"/>
          <w:szCs w:val="32"/>
        </w:rPr>
        <w:t>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-617" w:rightChars="-294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关于印发《南阳市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开展政务服务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-617" w:rightChars="-294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“事前辅导、帮办代办”工作实施方案》的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   知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局机关相关科室，局属相关单位：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现将《南阳市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eastAsia="仿宋_GB2312"/>
          <w:sz w:val="32"/>
          <w:szCs w:val="32"/>
        </w:rPr>
        <w:t>开展政务服务“事前辅导、帮办代办”工作实施方案》印发给你们，请按照</w:t>
      </w:r>
      <w:r>
        <w:rPr>
          <w:rFonts w:ascii="仿宋_GB2312" w:eastAsia="仿宋_GB2312"/>
          <w:sz w:val="32"/>
          <w:szCs w:val="32"/>
        </w:rPr>
        <w:t>方案要求，结合工作实际，</w:t>
      </w:r>
      <w:r>
        <w:rPr>
          <w:rFonts w:hint="eastAsia" w:ascii="仿宋_GB2312" w:eastAsia="仿宋_GB2312"/>
          <w:sz w:val="32"/>
          <w:szCs w:val="32"/>
        </w:rPr>
        <w:t>认真贯彻执行。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2022年10月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开展政务服务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08" w:firstLineChars="16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“事前辅导、帮办代办”工作实施方案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河南省优化营商环境条例》精神，持续深化“放管服效”改革，加快推进政府职能转变，全力打造“提前介入辅导、全程帮办代办、主动上门服务、量身定制政策”的服务模式，根据《南阳市政务服务“事前辅导、帮办代办”工作的指导意见（试行）》，结合我局工作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加大转变政府职能和“放管服”改革力度，深入践行以人民为中心的发展思路，坚持整体政府理念，不断增强靠前服务意识，切实转变工作作风，努力提升政务服务水平，变“企业群众办”为“政府办”，最大限度减少企业和群众跑政府的次数，为企业和群众提供“一对一”贴心代办帮办服务，不断优化政务服务和营商环境，切实增强企业和群众的获得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(一)突出重点，</w:t>
      </w:r>
      <w:r>
        <w:rPr>
          <w:rFonts w:ascii="仿宋_GB2312" w:eastAsia="仿宋_GB2312"/>
          <w:sz w:val="32"/>
          <w:szCs w:val="32"/>
        </w:rPr>
        <w:t>排</w:t>
      </w:r>
      <w:r>
        <w:rPr>
          <w:rFonts w:hint="eastAsia" w:ascii="仿宋_GB2312" w:eastAsia="仿宋_GB2312"/>
          <w:sz w:val="32"/>
          <w:szCs w:val="32"/>
        </w:rPr>
        <w:t>疑</w:t>
      </w:r>
      <w:r>
        <w:rPr>
          <w:rFonts w:ascii="仿宋_GB2312" w:eastAsia="仿宋_GB2312"/>
          <w:sz w:val="32"/>
          <w:szCs w:val="32"/>
        </w:rPr>
        <w:t>解难</w:t>
      </w:r>
      <w:r>
        <w:rPr>
          <w:rFonts w:hint="eastAsia" w:ascii="仿宋_GB2312" w:eastAsia="仿宋_GB2312"/>
          <w:sz w:val="32"/>
          <w:szCs w:val="32"/>
        </w:rPr>
        <w:t>。以便民利企为出发点，政务服务事项推行“事前辅导、帮办代办”服务，着力解决企业群众办事的痛点、堵点、难点。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(二)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自愿委托，主动服务。在当事人自愿基础上，为当事人提供帮办代办服务，变被动服务为主动服务，有效整合政务服务资源，精简代办工作流程，打造便捷高效的帮办代办服务链条。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（三）全程代办，无偿服务。以群众满意为标准，以方便企业办事为目标，全程协调、全程跟踪，除法律、法规明确规定必须由企业和群众缴纳的费用外，一律提供免费帮办代办服务。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（四）全程跟踪。实行首席代表负责制，全程跟踪服务。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</w:rPr>
        <w:t>(一)服务方式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政务服务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eastAsia="仿宋_GB2312"/>
          <w:sz w:val="32"/>
          <w:szCs w:val="32"/>
        </w:rPr>
        <w:t>全部推行“全代办”，由代办员受申请单位委托全程代替申请单位与市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eastAsia="仿宋_GB2312"/>
          <w:sz w:val="32"/>
          <w:szCs w:val="32"/>
        </w:rPr>
        <w:t>对接办理相关手续及委托事项。政务服务承诺事项尤其是需要</w:t>
      </w:r>
      <w:r>
        <w:rPr>
          <w:rFonts w:ascii="仿宋_GB2312" w:eastAsia="仿宋_GB2312"/>
          <w:sz w:val="32"/>
          <w:szCs w:val="32"/>
        </w:rPr>
        <w:t>现场勘验、组织专家验收的</w:t>
      </w:r>
      <w:r>
        <w:rPr>
          <w:rFonts w:hint="eastAsia" w:ascii="仿宋_GB2312" w:eastAsia="仿宋_GB2312"/>
          <w:sz w:val="32"/>
          <w:szCs w:val="32"/>
        </w:rPr>
        <w:t>“挂起”事项，主要推行“事前辅导、</w:t>
      </w:r>
      <w:r>
        <w:rPr>
          <w:rFonts w:ascii="仿宋_GB2312" w:eastAsia="仿宋_GB2312"/>
          <w:sz w:val="32"/>
          <w:szCs w:val="32"/>
        </w:rPr>
        <w:t>事中</w:t>
      </w:r>
      <w:r>
        <w:rPr>
          <w:rFonts w:hint="eastAsia" w:ascii="仿宋_GB2312" w:eastAsia="仿宋_GB2312"/>
          <w:sz w:val="32"/>
          <w:szCs w:val="32"/>
        </w:rPr>
        <w:t>帮办、全程服务”，由帮办人员接受企业咨询、全程协助企业准备申报材料，帮助企业一次办结相关事项。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</w:rPr>
        <w:t>(二)服务范围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1.建立清单管理制度，持续优化政务服务。结合我局实际，制定了《南阳市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商务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“事前辅导</w:t>
      </w:r>
      <w:r>
        <w:rPr>
          <w:rFonts w:ascii="仿宋_GB2312" w:eastAsia="仿宋_GB2312"/>
          <w:sz w:val="32"/>
          <w:szCs w:val="32"/>
        </w:rPr>
        <w:t>、帮办代办</w:t>
      </w:r>
      <w:r>
        <w:rPr>
          <w:rFonts w:hint="eastAsia" w:ascii="仿宋_GB2312" w:eastAsia="仿宋_GB2312"/>
          <w:sz w:val="32"/>
          <w:szCs w:val="32"/>
        </w:rPr>
        <w:t>”政务服务事项</w:t>
      </w:r>
      <w:r>
        <w:rPr>
          <w:rFonts w:ascii="仿宋_GB2312" w:eastAsia="仿宋_GB2312"/>
          <w:sz w:val="32"/>
          <w:szCs w:val="32"/>
        </w:rPr>
        <w:t>清单</w:t>
      </w:r>
      <w:r>
        <w:rPr>
          <w:rFonts w:hint="eastAsia" w:ascii="仿宋_GB2312" w:eastAsia="仿宋_GB2312"/>
          <w:sz w:val="32"/>
          <w:szCs w:val="32"/>
        </w:rPr>
        <w:t>》（附件1），并对代办帮办事项的前置条件、工作流程和服务要素等进行合并精简优化。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2.不断拓展服务范围，逐步实现全覆盖。代办帮办服务范围主要以代办帮办事项清单内涉及的事项为主，持续推动服务范围向企业“全生命周期”扩展，逐步实现政务服务事项全覆盖。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</w:rPr>
        <w:t>(三)服务队伍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成立南阳市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eastAsia="仿宋_GB2312"/>
          <w:sz w:val="32"/>
          <w:szCs w:val="32"/>
        </w:rPr>
        <w:t>政务服务代办帮办工作领导组，组建代办帮办工作队伍，工作队伍由代办员和帮办员共同组成，并按照相关管理制度对工作队伍开展日常管理和业务指导、培训等工作。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代办员职责：申请人在准备齐全材料并完成材料交接手续后，负责全程代替办理。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帮办员职责：负责帮办审批服务事项，在接受申请人咨询、协助准备齐全材料后，做好审批指导、业务协调等代办服务;主动协调解决审批过程中的矛盾和问题，及时向申请人反馈审批意见及协调情况；对审批服务过程中存在的重大难题，应及时上报，请求协调会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严格纪律</w:t>
      </w:r>
      <w:r>
        <w:rPr>
          <w:rFonts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bCs/>
          <w:sz w:val="32"/>
          <w:szCs w:val="32"/>
        </w:rPr>
        <w:t>帮办代办人员</w:t>
      </w:r>
      <w:r>
        <w:rPr>
          <w:rFonts w:ascii="仿宋_GB2312" w:eastAsia="仿宋_GB2312"/>
          <w:sz w:val="32"/>
          <w:szCs w:val="32"/>
        </w:rPr>
        <w:t>在提供代办帮办服务过程中，应当遵守国家有关法律、法规及各项规章制度；对“</w:t>
      </w:r>
      <w:r>
        <w:rPr>
          <w:rFonts w:hint="eastAsia" w:ascii="仿宋_GB2312" w:eastAsia="仿宋_GB2312"/>
          <w:sz w:val="32"/>
          <w:szCs w:val="32"/>
        </w:rPr>
        <w:t>帮办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代</w:t>
      </w:r>
      <w:r>
        <w:rPr>
          <w:rFonts w:ascii="仿宋_GB2312" w:eastAsia="仿宋_GB2312"/>
          <w:sz w:val="32"/>
          <w:szCs w:val="32"/>
        </w:rPr>
        <w:t>办”申请人提交的一切材料和涉及的商业秘密要严格保密；禁止在服务过程中“吃、拿、卡、要”，自觉接受社会各界的监督。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(四)服务流程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围绕政务服务全过程，坚持“事前辅导、帮办代办”，将“全代办”范围前移，提供全流程高质量服务。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1.咨询。</w:t>
      </w:r>
      <w:r>
        <w:rPr>
          <w:rFonts w:hint="eastAsia" w:ascii="仿宋_GB2312" w:eastAsia="仿宋_GB2312"/>
          <w:sz w:val="32"/>
          <w:szCs w:val="32"/>
        </w:rPr>
        <w:t>帮办代办员提供业务咨询，解答申请单位 （自然人）提出的关于事前辅导、帮办代办问题。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2.申请。</w:t>
      </w:r>
      <w:r>
        <w:rPr>
          <w:rFonts w:hint="eastAsia" w:ascii="仿宋_GB2312" w:eastAsia="仿宋_GB2312"/>
          <w:sz w:val="32"/>
          <w:szCs w:val="32"/>
        </w:rPr>
        <w:t>申请人可通过线上渠道或预约电话等多种方式提出申请。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</w:t>
      </w:r>
      <w:r>
        <w:rPr>
          <w:rFonts w:ascii="仿宋_GB2312" w:eastAsia="仿宋_GB2312"/>
          <w:b/>
          <w:sz w:val="32"/>
          <w:szCs w:val="32"/>
        </w:rPr>
        <w:t>签订申请表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申请人选择“帮办</w:t>
      </w:r>
      <w:r>
        <w:rPr>
          <w:rFonts w:hint="eastAsia" w:ascii="仿宋_GB2312" w:eastAsia="仿宋_GB2312"/>
          <w:sz w:val="32"/>
          <w:szCs w:val="32"/>
        </w:rPr>
        <w:t>代办</w:t>
      </w:r>
      <w:r>
        <w:rPr>
          <w:rFonts w:ascii="仿宋_GB2312" w:eastAsia="仿宋_GB2312"/>
          <w:sz w:val="32"/>
          <w:szCs w:val="32"/>
        </w:rPr>
        <w:t>”服务</w:t>
      </w:r>
      <w:r>
        <w:rPr>
          <w:rFonts w:hint="eastAsia" w:ascii="仿宋_GB2312" w:eastAsia="仿宋_GB2312"/>
          <w:sz w:val="32"/>
          <w:szCs w:val="32"/>
        </w:rPr>
        <w:t>，预约成功后应填写</w:t>
      </w:r>
      <w:r>
        <w:rPr>
          <w:rFonts w:ascii="仿宋_GB2312" w:eastAsia="仿宋_GB2312"/>
          <w:sz w:val="32"/>
          <w:szCs w:val="32"/>
        </w:rPr>
        <w:t>《南阳市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商务局</w:t>
      </w:r>
      <w:r>
        <w:rPr>
          <w:rFonts w:ascii="仿宋_GB2312" w:eastAsia="仿宋_GB2312"/>
          <w:sz w:val="32"/>
          <w:szCs w:val="32"/>
        </w:rPr>
        <w:t>政务服务事项“全程帮办”服务申请表》（见附件2），明确帮办代办事项服务内容及法律责任。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4.承办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（1）对申请人进行当场指导、审查所需基础性材料是否齐全。对于材料齐全的事项，帮办代办人员带领申请人至相应窗口办理，当场领取审批结果或委托帮办代办人员</w:t>
      </w:r>
      <w:r>
        <w:rPr>
          <w:rFonts w:ascii="仿宋_GB2312" w:eastAsia="仿宋_GB2312"/>
          <w:sz w:val="32"/>
          <w:szCs w:val="32"/>
        </w:rPr>
        <w:t>负责向</w:t>
      </w:r>
      <w:r>
        <w:rPr>
          <w:rFonts w:hint="eastAsia" w:ascii="仿宋_GB2312" w:eastAsia="仿宋_GB2312"/>
          <w:sz w:val="32"/>
          <w:szCs w:val="32"/>
        </w:rPr>
        <w:t>相应窗口</w:t>
      </w:r>
      <w:r>
        <w:rPr>
          <w:rFonts w:ascii="仿宋_GB2312" w:eastAsia="仿宋_GB2312"/>
          <w:sz w:val="32"/>
          <w:szCs w:val="32"/>
        </w:rPr>
        <w:t>提出申请，并及时将受理结果通知申请人。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（2）对于材料齐全的承诺类事项，申请人与帮办代办人员完成材料交接和签署委托协议后，由帮办代办人员负责代办事项的全过程、全链条办理，审批结果一次性送至申请人。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（3）对于材料需补齐的，帮办代办人员一次性列出缺少材料名录以及补齐材料的途径或方法，必要时帮办代办人员可以登门受理相关材料，方便群众方便快捷地补齐材料，实现“最多跑一次”。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</w:t>
      </w:r>
      <w:r>
        <w:rPr>
          <w:rFonts w:ascii="仿宋_GB2312" w:eastAsia="仿宋_GB2312"/>
          <w:sz w:val="32"/>
          <w:szCs w:val="32"/>
        </w:rPr>
        <w:t>需要专家评审、现场勘察、公示公告等特殊环节的，及时告知</w:t>
      </w:r>
      <w:r>
        <w:rPr>
          <w:rFonts w:hint="eastAsia" w:ascii="仿宋_GB2312" w:eastAsia="仿宋_GB2312"/>
          <w:sz w:val="32"/>
          <w:szCs w:val="32"/>
        </w:rPr>
        <w:t>或辅导</w:t>
      </w:r>
      <w:r>
        <w:rPr>
          <w:rFonts w:ascii="仿宋_GB2312" w:eastAsia="仿宋_GB2312"/>
          <w:sz w:val="32"/>
          <w:szCs w:val="32"/>
        </w:rPr>
        <w:t>申请人做好相关准备工作。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5.办结。</w:t>
      </w:r>
      <w:r>
        <w:rPr>
          <w:rFonts w:hint="eastAsia" w:ascii="仿宋_GB2312" w:eastAsia="仿宋_GB2312"/>
          <w:sz w:val="32"/>
          <w:szCs w:val="32"/>
        </w:rPr>
        <w:t>帮办代办工作完成后，帮办代办人员应及时与申请人办理交接手续，移交相关材料，必要时</w:t>
      </w:r>
      <w:r>
        <w:rPr>
          <w:rFonts w:ascii="仿宋_GB2312" w:eastAsia="仿宋_GB2312"/>
          <w:sz w:val="32"/>
          <w:szCs w:val="32"/>
        </w:rPr>
        <w:t>提供上门取件、邮寄收件等“全程帮办”服务。针对县区申请人，</w:t>
      </w:r>
      <w:r>
        <w:rPr>
          <w:rFonts w:hint="eastAsia" w:ascii="仿宋_GB2312" w:eastAsia="仿宋_GB2312"/>
          <w:sz w:val="32"/>
          <w:szCs w:val="32"/>
        </w:rPr>
        <w:t>各部门应</w:t>
      </w:r>
      <w:r>
        <w:rPr>
          <w:rFonts w:ascii="仿宋_GB2312" w:eastAsia="仿宋_GB2312"/>
          <w:sz w:val="32"/>
          <w:szCs w:val="32"/>
        </w:rPr>
        <w:t>提供邮寄收件服务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ascii="仿宋_GB2312" w:eastAsia="仿宋_GB2312"/>
          <w:b/>
          <w:sz w:val="32"/>
          <w:szCs w:val="32"/>
        </w:rPr>
        <w:t>高效便捷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严格保障申请单位（申请人）合法权益，行政审批工作人员</w:t>
      </w:r>
      <w:r>
        <w:rPr>
          <w:rFonts w:hint="eastAsia" w:ascii="仿宋_GB2312" w:eastAsia="仿宋_GB2312"/>
          <w:sz w:val="32"/>
          <w:szCs w:val="32"/>
        </w:rPr>
        <w:t>（帮办代办人员）</w:t>
      </w:r>
      <w:r>
        <w:rPr>
          <w:rFonts w:ascii="仿宋_GB2312" w:eastAsia="仿宋_GB2312"/>
          <w:sz w:val="32"/>
          <w:szCs w:val="32"/>
        </w:rPr>
        <w:t>自收到“代办帮办”申请表之日起，1天内完成对申请材料的审核，申请材料不全的当天告知申请人及时补交完善相关手续。申请材料齐全的，承诺在2天内向大厅综合窗口</w:t>
      </w:r>
      <w:r>
        <w:rPr>
          <w:rFonts w:hint="eastAsia" w:ascii="仿宋_GB2312" w:eastAsia="仿宋_GB2312"/>
          <w:sz w:val="32"/>
          <w:szCs w:val="32"/>
        </w:rPr>
        <w:t>或相应窗口</w:t>
      </w:r>
      <w:r>
        <w:rPr>
          <w:rFonts w:ascii="仿宋_GB2312" w:eastAsia="仿宋_GB2312"/>
          <w:sz w:val="32"/>
          <w:szCs w:val="32"/>
        </w:rPr>
        <w:t>提交受理申请，进入受理环节后，所需办理时限按申请办理政务服务事项的承诺时限完成办理。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四、加强组织实施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(一)加强组织领导。局属各科室</w:t>
      </w:r>
      <w:r>
        <w:rPr>
          <w:rFonts w:ascii="仿宋_GB2312" w:eastAsia="仿宋_GB2312"/>
          <w:sz w:val="32"/>
          <w:szCs w:val="32"/>
        </w:rPr>
        <w:t>、各单位</w:t>
      </w:r>
      <w:r>
        <w:rPr>
          <w:rFonts w:hint="eastAsia" w:ascii="仿宋_GB2312" w:eastAsia="仿宋_GB2312"/>
          <w:sz w:val="32"/>
          <w:szCs w:val="32"/>
        </w:rPr>
        <w:t>要统一思想,高度重视,结合职能职责,尽快完成各自负责的审批事项的流程梳理,完善事项清单和办事指南。同时，建立时效明晰、内容全面的工作制度,确保代办工作落到实处，确保企业和群众办事少跑腿，审批高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（二）积极创新服务模式。发挥示范引领作用，形成特色经验做法，创造更多管用可行的服务模式。审批</w:t>
      </w:r>
      <w:r>
        <w:rPr>
          <w:rFonts w:ascii="仿宋_GB2312" w:eastAsia="仿宋_GB2312"/>
          <w:sz w:val="32"/>
          <w:szCs w:val="32"/>
        </w:rPr>
        <w:t>科室与监管科室</w:t>
      </w:r>
      <w:r>
        <w:rPr>
          <w:rFonts w:hint="eastAsia" w:ascii="仿宋_GB2312" w:eastAsia="仿宋_GB2312"/>
          <w:sz w:val="32"/>
          <w:szCs w:val="32"/>
        </w:rPr>
        <w:t>建立健全协作攻关机制，对高频事项、难点问题，及时研究，总结经验。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（三）强化宣传引导。充分利用各类载体宣传典型经验和做法，加大总结推广力度，多渠道听取企业意见建议。建立健全企业群众满意度评价机制，广泛凝聚社会共识，营造良好社会氛围。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540" w:leftChars="200" w:hanging="1120" w:hangingChars="35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1058" w:firstLineChars="370"/>
        <w:textAlignment w:val="auto"/>
        <w:rPr>
          <w:rFonts w:hint="eastAsia" w:ascii="仿宋_GB2312" w:eastAsia="仿宋_GB2312"/>
          <w:spacing w:val="-17"/>
          <w:sz w:val="32"/>
          <w:szCs w:val="32"/>
        </w:rPr>
      </w:pPr>
      <w:r>
        <w:rPr>
          <w:rFonts w:hint="eastAsia" w:ascii="仿宋_GB2312" w:eastAsia="仿宋_GB2312"/>
          <w:spacing w:val="-17"/>
          <w:sz w:val="32"/>
          <w:szCs w:val="32"/>
        </w:rPr>
        <w:t>1.南阳市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商务局</w:t>
      </w:r>
      <w:r>
        <w:rPr>
          <w:rFonts w:hint="eastAsia" w:ascii="仿宋_GB2312" w:eastAsia="仿宋_GB2312"/>
          <w:spacing w:val="-17"/>
          <w:sz w:val="32"/>
          <w:szCs w:val="32"/>
        </w:rPr>
        <w:t>“事前辅导、帮办代办”政务服务事项清单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1059" w:firstLineChars="344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6"/>
          <w:sz w:val="32"/>
          <w:szCs w:val="32"/>
        </w:rPr>
        <w:t>南阳市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商务局</w:t>
      </w:r>
      <w:r>
        <w:rPr>
          <w:rFonts w:hint="eastAsia" w:ascii="仿宋_GB2312" w:eastAsia="仿宋_GB2312"/>
          <w:spacing w:val="-6"/>
          <w:sz w:val="32"/>
          <w:szCs w:val="32"/>
        </w:rPr>
        <w:t>政务服务事项“全程帮办”服务申请表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1059" w:firstLineChars="331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3.2022年南阳市商务局政务服务事项“事前辅导、全程帮办”任务分配单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楷体_GB2312" w:hAnsi="黑体" w:eastAsia="楷体_GB2312" w:cs="Times New Roman"/>
          <w:sz w:val="28"/>
          <w:szCs w:val="28"/>
        </w:rPr>
      </w:pPr>
      <w:r>
        <w:rPr>
          <w:rFonts w:hint="eastAsia" w:ascii="楷体_GB2312" w:hAnsi="黑体" w:eastAsia="楷体_GB2312" w:cs="Times New Roman"/>
          <w:sz w:val="28"/>
          <w:szCs w:val="28"/>
        </w:rPr>
        <w:br w:type="page"/>
      </w:r>
    </w:p>
    <w:p>
      <w:pPr>
        <w:spacing w:line="560" w:lineRule="exact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黑体" w:eastAsia="楷体_GB2312" w:cs="Times New Roman"/>
          <w:sz w:val="28"/>
          <w:szCs w:val="28"/>
        </w:rPr>
        <w:t>附件</w:t>
      </w:r>
      <w:r>
        <w:rPr>
          <w:rFonts w:hint="eastAsia" w:ascii="楷体_GB2312" w:hAnsi="Times New Roman" w:eastAsia="楷体_GB2312" w:cs="Times New Roman"/>
          <w:sz w:val="28"/>
          <w:szCs w:val="28"/>
        </w:rPr>
        <w:t>1</w:t>
      </w:r>
    </w:p>
    <w:p>
      <w:pPr>
        <w:spacing w:line="560" w:lineRule="exact"/>
        <w:ind w:right="-50" w:rightChars="-2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“事前辅导、帮办代办”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政务服务事项清单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83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905"/>
        <w:gridCol w:w="1851"/>
        <w:gridCol w:w="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20"/>
              </w:rPr>
              <w:t>序号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20"/>
              </w:rPr>
              <w:t>业务办理项名称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20"/>
              </w:rPr>
              <w:t>事项类型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20"/>
              </w:rPr>
            </w:pPr>
            <w:r>
              <w:rPr>
                <w:rFonts w:hint="eastAsia" w:ascii="Times New Roman" w:hAnsi="黑体" w:eastAsia="黑体" w:cs="Times New Roman"/>
                <w:kern w:val="0"/>
                <w:sz w:val="18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对外贸易经营者备案登记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其他职权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对外贸易经营者备案变更登记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其他职权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对外劳务合作经营资格证书换领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对外劳务合作经营资格变更核准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对外劳务合作经营资格申请核准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自由类技术进出口合同备案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其他职权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规模发卡企业备案登记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其他职权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企业从事拍卖业务许可（初审）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 xml:space="preserve">企业从事拍卖业务许可的变更（初审） 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10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拍卖企业分公司从事拍卖业务许可（初审）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拍卖企业分公司从事拍卖业务许可的变更（初审）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 xml:space="preserve">汽车销售企业信息备案  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其他职权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报废机动车回收拆解企业资质首次申请（含迁建）初审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14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 xml:space="preserve">报废机动车回收拆解企业名称变更（初审） 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 xml:space="preserve">报废机动车回收拆解企业法定代表人或负责人变更 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16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外国非企业经济组织在华设立常驻代表机构审批（初审）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17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 xml:space="preserve">成品油零售经营资格的注销（复审）  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成品油零售经营批准证书遗失补证（复审）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 xml:space="preserve">成品油零售经营企业地址变更（复审）  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 xml:space="preserve">成品油零售经营资格延续申请（复审）   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成品油零售经营企业扩建（复审）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22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成品油零售经营企业迁建（复审）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23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成品油零售经营企业名称变更（复审）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24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成品油零售经营企业投资主体变更（复审）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25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成品油零售企业法定代表人或负责人变更（复审）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26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成品油零售经营资格首次申请（复审）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行政许可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27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散装水泥、预拌混凝土等专用车辆备案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其他职权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28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预拌砂浆企业申请备案(初审)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其他职权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29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成品油零售经营单品点合并升级（复审）</w:t>
            </w:r>
          </w:p>
        </w:tc>
        <w:tc>
          <w:tcPr>
            <w:tcW w:w="1851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其他职权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1475" w:leftChars="550" w:hanging="320" w:hanging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黑体" w:eastAsia="楷体_GB2312" w:cs="Times New Roman"/>
          <w:sz w:val="28"/>
          <w:szCs w:val="28"/>
        </w:rPr>
        <w:t>附件</w:t>
      </w:r>
      <w:r>
        <w:rPr>
          <w:rFonts w:ascii="楷体_GB2312" w:hAnsi="Times New Roman" w:eastAsia="楷体_GB2312" w:cs="Times New Roman"/>
          <w:sz w:val="28"/>
          <w:szCs w:val="28"/>
        </w:rPr>
        <w:t>2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南阳市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商务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局政务服务事项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“事前辅导、全程帮办”申请表</w:t>
      </w:r>
    </w:p>
    <w:tbl>
      <w:tblPr>
        <w:tblStyle w:val="5"/>
        <w:tblpPr w:leftFromText="180" w:rightFromText="180" w:vertAnchor="text" w:horzAnchor="page" w:tblpX="923" w:tblpY="207"/>
        <w:tblOverlap w:val="never"/>
        <w:tblW w:w="101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20"/>
        <w:gridCol w:w="2310"/>
        <w:gridCol w:w="1230"/>
        <w:gridCol w:w="1940"/>
        <w:gridCol w:w="1080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基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申请单位名称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（盖章）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（此处加盖单位公章）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地址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法人或主要负责人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sz w:val="24"/>
                <w:szCs w:val="24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经办人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（本人手签）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黑体" w:eastAsia="黑体" w:cs="Times New Roman"/>
                <w:sz w:val="24"/>
                <w:szCs w:val="24"/>
              </w:rPr>
              <w:t>经办人联系电话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 w:ascii="Times New Roman" w:hAnsi="黑体" w:eastAsia="黑体" w:cs="Times New Roman"/>
              </w:rPr>
              <w:t>申请办理政务服务事项名称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黑体" w:eastAsia="黑体" w:cs="Times New Roman"/>
                <w:b w:val="0"/>
              </w:rPr>
            </w:pPr>
            <w:r>
              <w:rPr>
                <w:rStyle w:val="8"/>
                <w:rFonts w:ascii="Times New Roman" w:hAnsi="黑体" w:eastAsia="黑体" w:cs="Times New Roman"/>
              </w:rPr>
              <w:t>事前辅导事项名称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黑体" w:eastAsia="黑体" w:cs="Times New Roman"/>
                <w:b w:val="0"/>
              </w:rPr>
            </w:pPr>
            <w:r>
              <w:rPr>
                <w:rStyle w:val="8"/>
                <w:rFonts w:ascii="Times New Roman" w:hAnsi="黑体" w:eastAsia="黑体" w:cs="Times New Roman"/>
              </w:rPr>
              <w:t>（选填）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</w:rPr>
            </w:pPr>
            <w:r>
              <w:rPr>
                <w:rStyle w:val="8"/>
                <w:rFonts w:hint="default" w:ascii="Times New Roman" w:hAnsi="黑体" w:eastAsia="黑体" w:cs="Times New Roman"/>
              </w:rPr>
              <w:t>代办内容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□大厅综合窗口受理</w:t>
            </w:r>
          </w:p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□大厅综合窗口办结领证</w:t>
            </w:r>
          </w:p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□上门送达办理结果</w:t>
            </w:r>
          </w:p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□邮寄送达办理结果</w:t>
            </w:r>
          </w:p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  <w:t>事前辅导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</w:rPr>
            </w:pPr>
            <w:r>
              <w:rPr>
                <w:rStyle w:val="8"/>
                <w:rFonts w:hint="default" w:ascii="Times New Roman" w:hAnsi="黑体" w:eastAsia="黑体" w:cs="Times New Roman"/>
              </w:rPr>
              <w:t>申请日期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以下内容由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南阳市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  <w:t>商务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局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行政审批工作人员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（帮办代办人员）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</w:rPr>
              <w:t>代办人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（代办人手签）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</w:rPr>
              <w:t>代办申请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</w:rPr>
              <w:t>接收时间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</w:rPr>
              <w:t>法律责任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1.申请人填报本表格视为同意授权委托审批工作人员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（帮办代办人员）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开展相关服务，相关服务产生的法律后果及法律责任由申请人承担。</w:t>
            </w:r>
          </w:p>
          <w:p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2.经办人非单位法人的，应当提交授权委托书。</w:t>
            </w:r>
          </w:p>
        </w:tc>
      </w:tr>
    </w:tbl>
    <w:p>
      <w:pPr>
        <w:adjustRightInd w:val="0"/>
        <w:snapToGrid w:val="0"/>
        <w:spacing w:line="560" w:lineRule="exact"/>
        <w:ind w:left="1475" w:leftChars="550" w:hanging="320" w:hangingChars="1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</w:pPr>
      <w:r>
        <w:rPr>
          <w:rFonts w:hint="eastAsia" w:ascii="楷体_GB2312" w:hAnsi="黑体" w:eastAsia="楷体_GB2312" w:cs="Times New Roman"/>
          <w:sz w:val="28"/>
          <w:szCs w:val="28"/>
        </w:rPr>
        <w:t>附件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2022年南阳市商务局政务服务事项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“事前辅导、全程帮办”任务分配单</w:t>
      </w:r>
    </w:p>
    <w:tbl>
      <w:tblPr>
        <w:tblStyle w:val="5"/>
        <w:tblpPr w:leftFromText="180" w:rightFromText="180" w:vertAnchor="text" w:horzAnchor="page" w:tblpX="923" w:tblpY="207"/>
        <w:tblOverlap w:val="never"/>
        <w:tblW w:w="97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77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="Times New Roman" w:hAnsi="黑体" w:eastAsia="黑体" w:cs="Times New Roman"/>
                <w:b w:val="0"/>
                <w:sz w:val="22"/>
                <w:szCs w:val="22"/>
                <w:lang w:val="en-US" w:eastAsia="zh-CN"/>
              </w:rPr>
              <w:t>事前辅导、帮办代办事项名称</w:t>
            </w:r>
          </w:p>
        </w:tc>
        <w:tc>
          <w:tcPr>
            <w:tcW w:w="7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黑体" w:eastAsia="黑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Times New Roman" w:hAnsi="黑体" w:eastAsia="黑体" w:cs="Times New Roman"/>
                <w:b w:val="0"/>
                <w:sz w:val="22"/>
                <w:szCs w:val="22"/>
                <w:lang w:val="en-US" w:eastAsia="zh-CN"/>
              </w:rPr>
              <w:t>任务发起部门</w:t>
            </w:r>
          </w:p>
        </w:tc>
        <w:tc>
          <w:tcPr>
            <w:tcW w:w="7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黑体" w:eastAsia="黑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Times New Roman" w:hAnsi="黑体" w:eastAsia="黑体" w:cs="Times New Roman"/>
                <w:b w:val="0"/>
                <w:sz w:val="22"/>
                <w:szCs w:val="22"/>
                <w:lang w:val="en-US" w:eastAsia="zh-CN"/>
              </w:rPr>
              <w:t>任务配合部门</w:t>
            </w:r>
          </w:p>
        </w:tc>
        <w:tc>
          <w:tcPr>
            <w:tcW w:w="7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9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sz w:val="22"/>
                <w:szCs w:val="22"/>
              </w:rPr>
            </w:pPr>
            <w:r>
              <w:rPr>
                <w:rStyle w:val="8"/>
                <w:rFonts w:hint="default" w:ascii="Times New Roman" w:hAnsi="黑体" w:eastAsia="黑体" w:cs="Times New Roman"/>
                <w:b w:val="0"/>
                <w:sz w:val="22"/>
                <w:szCs w:val="22"/>
              </w:rPr>
              <w:t>代办内容</w:t>
            </w:r>
          </w:p>
        </w:tc>
        <w:tc>
          <w:tcPr>
            <w:tcW w:w="7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  <w:t>□大厅综合窗口受理</w:t>
            </w:r>
          </w:p>
          <w:p>
            <w:pPr>
              <w:ind w:firstLine="440" w:firstLineChars="200"/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  <w:t>□大厅综合窗口办结领证</w:t>
            </w:r>
          </w:p>
          <w:p>
            <w:pPr>
              <w:ind w:firstLine="440" w:firstLineChars="200"/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  <w:t>□上门送达办理结果</w:t>
            </w:r>
          </w:p>
          <w:p>
            <w:pPr>
              <w:ind w:firstLine="440" w:firstLineChars="200"/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  <w:t>□邮寄送达办理结果</w:t>
            </w:r>
          </w:p>
          <w:p>
            <w:pPr>
              <w:ind w:firstLine="440" w:firstLineChars="200"/>
              <w:rPr>
                <w:rFonts w:hint="default" w:ascii="Times New Roman" w:hAnsi="黑体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黑体" w:eastAsia="黑体" w:cs="Times New Roman"/>
                <w:color w:val="000000"/>
                <w:sz w:val="22"/>
                <w:szCs w:val="22"/>
                <w:lang w:val="en-US" w:eastAsia="zh-CN"/>
              </w:rPr>
              <w:t>事前辅导</w:t>
            </w:r>
          </w:p>
        </w:tc>
      </w:tr>
    </w:tbl>
    <w:p>
      <w:pPr>
        <w:adjustRightInd w:val="0"/>
        <w:snapToGrid w:val="0"/>
        <w:spacing w:line="560" w:lineRule="exact"/>
        <w:ind w:left="1475" w:leftChars="550" w:hanging="320" w:hangingChars="1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627" w:bottom="1440" w:left="1627" w:header="85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MjdiODk1ZTY4OTAxYTNhOWNkYWM2YjM5NTRkNzcifQ=="/>
  </w:docVars>
  <w:rsids>
    <w:rsidRoot w:val="001F4F9A"/>
    <w:rsid w:val="00002A5E"/>
    <w:rsid w:val="0001143B"/>
    <w:rsid w:val="00011EF8"/>
    <w:rsid w:val="0003254E"/>
    <w:rsid w:val="0004570D"/>
    <w:rsid w:val="00047B79"/>
    <w:rsid w:val="00050EF3"/>
    <w:rsid w:val="0006288A"/>
    <w:rsid w:val="00063DB8"/>
    <w:rsid w:val="00091A26"/>
    <w:rsid w:val="0009432C"/>
    <w:rsid w:val="000A4669"/>
    <w:rsid w:val="000C09E7"/>
    <w:rsid w:val="000C46C1"/>
    <w:rsid w:val="000D668C"/>
    <w:rsid w:val="000E379C"/>
    <w:rsid w:val="000F7656"/>
    <w:rsid w:val="000F7A16"/>
    <w:rsid w:val="00110B4F"/>
    <w:rsid w:val="00116C6D"/>
    <w:rsid w:val="00143E4E"/>
    <w:rsid w:val="00180D60"/>
    <w:rsid w:val="00194B61"/>
    <w:rsid w:val="00194B66"/>
    <w:rsid w:val="001A145B"/>
    <w:rsid w:val="001B1E9E"/>
    <w:rsid w:val="001C5C5A"/>
    <w:rsid w:val="001D2CEF"/>
    <w:rsid w:val="001F4F9A"/>
    <w:rsid w:val="00222835"/>
    <w:rsid w:val="002230DC"/>
    <w:rsid w:val="00256245"/>
    <w:rsid w:val="00260C2F"/>
    <w:rsid w:val="00261B5A"/>
    <w:rsid w:val="002A36D7"/>
    <w:rsid w:val="002B1338"/>
    <w:rsid w:val="002B1787"/>
    <w:rsid w:val="002B2050"/>
    <w:rsid w:val="002B4A1C"/>
    <w:rsid w:val="002B6811"/>
    <w:rsid w:val="002B6908"/>
    <w:rsid w:val="002C09CD"/>
    <w:rsid w:val="002F16A5"/>
    <w:rsid w:val="003039D3"/>
    <w:rsid w:val="00313931"/>
    <w:rsid w:val="00331D96"/>
    <w:rsid w:val="00362AC0"/>
    <w:rsid w:val="00362DAD"/>
    <w:rsid w:val="00366C11"/>
    <w:rsid w:val="003909AD"/>
    <w:rsid w:val="003A046C"/>
    <w:rsid w:val="003A2B8B"/>
    <w:rsid w:val="003A41B0"/>
    <w:rsid w:val="003B3ABD"/>
    <w:rsid w:val="003D3A4A"/>
    <w:rsid w:val="003D64C4"/>
    <w:rsid w:val="003E4C3F"/>
    <w:rsid w:val="003E50A3"/>
    <w:rsid w:val="003F453F"/>
    <w:rsid w:val="003F60C0"/>
    <w:rsid w:val="003F69FF"/>
    <w:rsid w:val="003F7EBC"/>
    <w:rsid w:val="00402048"/>
    <w:rsid w:val="00405D3F"/>
    <w:rsid w:val="004204AF"/>
    <w:rsid w:val="00431183"/>
    <w:rsid w:val="004356FE"/>
    <w:rsid w:val="00444352"/>
    <w:rsid w:val="00446AE5"/>
    <w:rsid w:val="00446B8C"/>
    <w:rsid w:val="0045196F"/>
    <w:rsid w:val="00470DCE"/>
    <w:rsid w:val="00470E5A"/>
    <w:rsid w:val="00471478"/>
    <w:rsid w:val="00472A96"/>
    <w:rsid w:val="00474231"/>
    <w:rsid w:val="004B6A0D"/>
    <w:rsid w:val="004C1522"/>
    <w:rsid w:val="004C2DD4"/>
    <w:rsid w:val="004C5A25"/>
    <w:rsid w:val="004C66B8"/>
    <w:rsid w:val="004D4814"/>
    <w:rsid w:val="004E0422"/>
    <w:rsid w:val="004E0854"/>
    <w:rsid w:val="004E0CF4"/>
    <w:rsid w:val="004E50E9"/>
    <w:rsid w:val="004F1B48"/>
    <w:rsid w:val="0050105A"/>
    <w:rsid w:val="00506895"/>
    <w:rsid w:val="005274BA"/>
    <w:rsid w:val="0053197F"/>
    <w:rsid w:val="00561128"/>
    <w:rsid w:val="00586B9A"/>
    <w:rsid w:val="00591B68"/>
    <w:rsid w:val="00592580"/>
    <w:rsid w:val="005A524A"/>
    <w:rsid w:val="005A5385"/>
    <w:rsid w:val="005B2098"/>
    <w:rsid w:val="005B2482"/>
    <w:rsid w:val="005B4B44"/>
    <w:rsid w:val="005C05DE"/>
    <w:rsid w:val="005C14F6"/>
    <w:rsid w:val="005C7FFA"/>
    <w:rsid w:val="005D10F0"/>
    <w:rsid w:val="005E16E4"/>
    <w:rsid w:val="005E30EE"/>
    <w:rsid w:val="005F085F"/>
    <w:rsid w:val="005F38BF"/>
    <w:rsid w:val="005F4F9D"/>
    <w:rsid w:val="00601714"/>
    <w:rsid w:val="006017AC"/>
    <w:rsid w:val="006048FA"/>
    <w:rsid w:val="00615B2E"/>
    <w:rsid w:val="00621A1F"/>
    <w:rsid w:val="00624184"/>
    <w:rsid w:val="00637A19"/>
    <w:rsid w:val="00643503"/>
    <w:rsid w:val="00647F1A"/>
    <w:rsid w:val="00651ABD"/>
    <w:rsid w:val="006553BB"/>
    <w:rsid w:val="00671538"/>
    <w:rsid w:val="00675205"/>
    <w:rsid w:val="006752D6"/>
    <w:rsid w:val="0068153E"/>
    <w:rsid w:val="00687183"/>
    <w:rsid w:val="006B337A"/>
    <w:rsid w:val="006B6AAE"/>
    <w:rsid w:val="006C56D5"/>
    <w:rsid w:val="006F7428"/>
    <w:rsid w:val="00701BCC"/>
    <w:rsid w:val="00701DAF"/>
    <w:rsid w:val="0071120F"/>
    <w:rsid w:val="007153C1"/>
    <w:rsid w:val="00717EE7"/>
    <w:rsid w:val="00722153"/>
    <w:rsid w:val="00722979"/>
    <w:rsid w:val="0076256D"/>
    <w:rsid w:val="00784A0D"/>
    <w:rsid w:val="0079685E"/>
    <w:rsid w:val="007A0B85"/>
    <w:rsid w:val="007A6673"/>
    <w:rsid w:val="007B43F3"/>
    <w:rsid w:val="007D25D0"/>
    <w:rsid w:val="007D4BFC"/>
    <w:rsid w:val="007F27B1"/>
    <w:rsid w:val="0080157A"/>
    <w:rsid w:val="00822986"/>
    <w:rsid w:val="008307CB"/>
    <w:rsid w:val="008362D3"/>
    <w:rsid w:val="00837E05"/>
    <w:rsid w:val="00844E20"/>
    <w:rsid w:val="00844E46"/>
    <w:rsid w:val="00857473"/>
    <w:rsid w:val="00860206"/>
    <w:rsid w:val="008709A6"/>
    <w:rsid w:val="0087379D"/>
    <w:rsid w:val="008919C3"/>
    <w:rsid w:val="00893679"/>
    <w:rsid w:val="008B09EE"/>
    <w:rsid w:val="008B20DD"/>
    <w:rsid w:val="008B2234"/>
    <w:rsid w:val="008D677E"/>
    <w:rsid w:val="008F4EEA"/>
    <w:rsid w:val="00934AF9"/>
    <w:rsid w:val="00937B75"/>
    <w:rsid w:val="009619EA"/>
    <w:rsid w:val="00961A4C"/>
    <w:rsid w:val="009666B7"/>
    <w:rsid w:val="009A28A7"/>
    <w:rsid w:val="009A311B"/>
    <w:rsid w:val="009A6112"/>
    <w:rsid w:val="009D0BBA"/>
    <w:rsid w:val="00A00A74"/>
    <w:rsid w:val="00A0136E"/>
    <w:rsid w:val="00A03A14"/>
    <w:rsid w:val="00A21090"/>
    <w:rsid w:val="00A222A3"/>
    <w:rsid w:val="00A248E5"/>
    <w:rsid w:val="00A26812"/>
    <w:rsid w:val="00A313E9"/>
    <w:rsid w:val="00A33B09"/>
    <w:rsid w:val="00A4045F"/>
    <w:rsid w:val="00A652B1"/>
    <w:rsid w:val="00A655CF"/>
    <w:rsid w:val="00AC17D7"/>
    <w:rsid w:val="00AC18B7"/>
    <w:rsid w:val="00AC45A9"/>
    <w:rsid w:val="00AE2A43"/>
    <w:rsid w:val="00AF5CCA"/>
    <w:rsid w:val="00B07DB1"/>
    <w:rsid w:val="00B12F29"/>
    <w:rsid w:val="00B13C24"/>
    <w:rsid w:val="00B15BEF"/>
    <w:rsid w:val="00B459D5"/>
    <w:rsid w:val="00B51E2F"/>
    <w:rsid w:val="00B62017"/>
    <w:rsid w:val="00B72B23"/>
    <w:rsid w:val="00BA0892"/>
    <w:rsid w:val="00BB652E"/>
    <w:rsid w:val="00BC1DAE"/>
    <w:rsid w:val="00BC39EE"/>
    <w:rsid w:val="00BC55F0"/>
    <w:rsid w:val="00BE23C9"/>
    <w:rsid w:val="00BE54B3"/>
    <w:rsid w:val="00BF4CF0"/>
    <w:rsid w:val="00C04E75"/>
    <w:rsid w:val="00C36CF9"/>
    <w:rsid w:val="00C67C66"/>
    <w:rsid w:val="00C70633"/>
    <w:rsid w:val="00C8376F"/>
    <w:rsid w:val="00C97D00"/>
    <w:rsid w:val="00CB2134"/>
    <w:rsid w:val="00CB21C2"/>
    <w:rsid w:val="00CC2E04"/>
    <w:rsid w:val="00CD1B1B"/>
    <w:rsid w:val="00CE36EF"/>
    <w:rsid w:val="00CE774D"/>
    <w:rsid w:val="00D003F9"/>
    <w:rsid w:val="00D134E7"/>
    <w:rsid w:val="00D156E6"/>
    <w:rsid w:val="00D33301"/>
    <w:rsid w:val="00D378F6"/>
    <w:rsid w:val="00D3794F"/>
    <w:rsid w:val="00D5220B"/>
    <w:rsid w:val="00D562A9"/>
    <w:rsid w:val="00D61AAE"/>
    <w:rsid w:val="00D61C35"/>
    <w:rsid w:val="00D63031"/>
    <w:rsid w:val="00D643CC"/>
    <w:rsid w:val="00D7586E"/>
    <w:rsid w:val="00D805EA"/>
    <w:rsid w:val="00D81547"/>
    <w:rsid w:val="00D8798A"/>
    <w:rsid w:val="00D9044E"/>
    <w:rsid w:val="00D96A96"/>
    <w:rsid w:val="00DB4422"/>
    <w:rsid w:val="00DC250F"/>
    <w:rsid w:val="00DD5775"/>
    <w:rsid w:val="00E0345C"/>
    <w:rsid w:val="00E04103"/>
    <w:rsid w:val="00E20787"/>
    <w:rsid w:val="00E33DC7"/>
    <w:rsid w:val="00E40E1B"/>
    <w:rsid w:val="00E42677"/>
    <w:rsid w:val="00E42778"/>
    <w:rsid w:val="00E56573"/>
    <w:rsid w:val="00E70510"/>
    <w:rsid w:val="00E95EB2"/>
    <w:rsid w:val="00EA5599"/>
    <w:rsid w:val="00EB2A81"/>
    <w:rsid w:val="00EC50BC"/>
    <w:rsid w:val="00ED0B88"/>
    <w:rsid w:val="00ED0E0B"/>
    <w:rsid w:val="00ED1904"/>
    <w:rsid w:val="00ED3D51"/>
    <w:rsid w:val="00EE2D04"/>
    <w:rsid w:val="00F118C3"/>
    <w:rsid w:val="00F33A93"/>
    <w:rsid w:val="00F34DE9"/>
    <w:rsid w:val="00F40761"/>
    <w:rsid w:val="00F50441"/>
    <w:rsid w:val="00F52D35"/>
    <w:rsid w:val="00F53CE6"/>
    <w:rsid w:val="00F93DD1"/>
    <w:rsid w:val="00FA7F04"/>
    <w:rsid w:val="00FB3887"/>
    <w:rsid w:val="00FE771F"/>
    <w:rsid w:val="00FF724D"/>
    <w:rsid w:val="0EDA0A38"/>
    <w:rsid w:val="159E4555"/>
    <w:rsid w:val="24FF79D1"/>
    <w:rsid w:val="287A0943"/>
    <w:rsid w:val="2D09256B"/>
    <w:rsid w:val="2F68153D"/>
    <w:rsid w:val="337F4832"/>
    <w:rsid w:val="3ADB7718"/>
    <w:rsid w:val="402B6995"/>
    <w:rsid w:val="4BCE0467"/>
    <w:rsid w:val="692D2B18"/>
    <w:rsid w:val="78F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3662</Words>
  <Characters>3711</Characters>
  <Lines>22</Lines>
  <Paragraphs>6</Paragraphs>
  <TotalTime>19</TotalTime>
  <ScaleCrop>false</ScaleCrop>
  <LinksUpToDate>false</LinksUpToDate>
  <CharactersWithSpaces>3754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2022-10-10T11:31:00Z</dcterms:created>
  <dc:creator>Administrator</dc:creator>
  <cp:lastModifiedBy>Administrator</cp:lastModifiedBy>
  <cp:lastPrinted>2022-10-20T01:06:28Z</cp:lastPrinted>
  <dcterms:modified xsi:type="dcterms:W3CDTF">2022-10-20T01:25:21Z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11B5F656248D462D952C99ABF358474C</vt:lpwstr>
  </property>
</Properties>
</file>